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961霸州市东段乡</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2876.16</w:t>
            </w:r>
          </w:p>
        </w:tc>
        <w:tc>
          <w:tcPr>
            <w:tcW w:w="4535" w:type="dxa"/>
            <w:vAlign w:val="center"/>
          </w:tcPr>
          <w:p>
            <w:pPr>
              <w:pStyle w:val="14"/>
            </w:pPr>
            <w:r>
              <w:t>一、一般公共服务支出</w:t>
            </w:r>
          </w:p>
        </w:tc>
        <w:tc>
          <w:tcPr>
            <w:tcW w:w="2126" w:type="dxa"/>
            <w:vAlign w:val="center"/>
          </w:tcPr>
          <w:p>
            <w:pPr>
              <w:pStyle w:val="13"/>
            </w:pPr>
            <w:r>
              <w:t>1204.26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282.20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158.90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332.35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54.55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3158.36</w:t>
            </w:r>
          </w:p>
        </w:tc>
        <w:tc>
          <w:tcPr>
            <w:tcW w:w="4535" w:type="dxa"/>
            <w:vAlign w:val="center"/>
          </w:tcPr>
          <w:p>
            <w:pPr>
              <w:pStyle w:val="16"/>
            </w:pPr>
            <w:r>
              <w:t>本年支出合计</w:t>
            </w:r>
          </w:p>
        </w:tc>
        <w:tc>
          <w:tcPr>
            <w:tcW w:w="2126" w:type="dxa"/>
            <w:vAlign w:val="center"/>
          </w:tcPr>
          <w:p>
            <w:pPr>
              <w:pStyle w:val="17"/>
            </w:pPr>
            <w:r>
              <w:t>3158.36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3158.36</w:t>
            </w:r>
          </w:p>
        </w:tc>
        <w:tc>
          <w:tcPr>
            <w:tcW w:w="4535" w:type="dxa"/>
            <w:vAlign w:val="center"/>
          </w:tcPr>
          <w:p>
            <w:pPr>
              <w:pStyle w:val="16"/>
            </w:pPr>
            <w:r>
              <w:t>支出总计</w:t>
            </w:r>
          </w:p>
        </w:tc>
        <w:tc>
          <w:tcPr>
            <w:tcW w:w="2126" w:type="dxa"/>
            <w:vAlign w:val="center"/>
          </w:tcPr>
          <w:p>
            <w:pPr>
              <w:pStyle w:val="17"/>
            </w:pPr>
            <w:r>
              <w:t>3158.36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961霸州市东段乡</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3158.36</w:t>
            </w:r>
          </w:p>
        </w:tc>
        <w:tc>
          <w:tcPr>
            <w:tcW w:w="1134" w:type="dxa"/>
            <w:vAlign w:val="center"/>
          </w:tcPr>
          <w:p>
            <w:pPr>
              <w:pStyle w:val="17"/>
            </w:pPr>
            <w:r>
              <w:t>3158.36</w:t>
            </w:r>
          </w:p>
        </w:tc>
        <w:tc>
          <w:tcPr>
            <w:tcW w:w="1134" w:type="dxa"/>
            <w:vAlign w:val="center"/>
          </w:tcPr>
          <w:p>
            <w:pPr>
              <w:pStyle w:val="17"/>
            </w:pPr>
            <w:r>
              <w:t>3158.36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20509</w:t>
            </w:r>
          </w:p>
        </w:tc>
        <w:tc>
          <w:tcPr>
            <w:tcW w:w="1559" w:type="dxa"/>
            <w:vAlign w:val="center"/>
          </w:tcPr>
          <w:p>
            <w:pPr>
              <w:pStyle w:val="14"/>
            </w:pPr>
            <w:r>
              <w:t>教育费附加安排的支出</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2050901</w:t>
            </w:r>
          </w:p>
        </w:tc>
        <w:tc>
          <w:tcPr>
            <w:tcW w:w="1559" w:type="dxa"/>
            <w:vAlign w:val="center"/>
          </w:tcPr>
          <w:p>
            <w:pPr>
              <w:pStyle w:val="14"/>
            </w:pPr>
            <w:r>
              <w:t>农村中小学校舍建设</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86.10</w:t>
            </w:r>
          </w:p>
        </w:tc>
        <w:tc>
          <w:tcPr>
            <w:tcW w:w="1134" w:type="dxa"/>
            <w:vAlign w:val="center"/>
          </w:tcPr>
          <w:p>
            <w:pPr>
              <w:pStyle w:val="13"/>
            </w:pPr>
            <w:r>
              <w:t>86.10</w:t>
            </w:r>
          </w:p>
        </w:tc>
        <w:tc>
          <w:tcPr>
            <w:tcW w:w="1134" w:type="dxa"/>
            <w:vAlign w:val="center"/>
          </w:tcPr>
          <w:p>
            <w:pPr>
              <w:pStyle w:val="13"/>
            </w:pPr>
            <w:r>
              <w:t>86.10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72.80</w:t>
            </w:r>
          </w:p>
        </w:tc>
        <w:tc>
          <w:tcPr>
            <w:tcW w:w="1134" w:type="dxa"/>
            <w:vAlign w:val="center"/>
          </w:tcPr>
          <w:p>
            <w:pPr>
              <w:pStyle w:val="13"/>
            </w:pPr>
            <w:r>
              <w:t>72.80</w:t>
            </w:r>
          </w:p>
        </w:tc>
        <w:tc>
          <w:tcPr>
            <w:tcW w:w="1134" w:type="dxa"/>
            <w:vAlign w:val="center"/>
          </w:tcPr>
          <w:p>
            <w:pPr>
              <w:pStyle w:val="13"/>
            </w:pPr>
            <w:r>
              <w:t>72.80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21103</w:t>
            </w:r>
          </w:p>
        </w:tc>
        <w:tc>
          <w:tcPr>
            <w:tcW w:w="1559" w:type="dxa"/>
            <w:vAlign w:val="center"/>
          </w:tcPr>
          <w:p>
            <w:pPr>
              <w:pStyle w:val="14"/>
            </w:pPr>
            <w:r>
              <w:t>污染防治</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2110302</w:t>
            </w:r>
          </w:p>
        </w:tc>
        <w:tc>
          <w:tcPr>
            <w:tcW w:w="1559" w:type="dxa"/>
            <w:vAlign w:val="center"/>
          </w:tcPr>
          <w:p>
            <w:pPr>
              <w:pStyle w:val="14"/>
            </w:pPr>
            <w:r>
              <w:t>水体</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332.35</w:t>
            </w:r>
          </w:p>
        </w:tc>
        <w:tc>
          <w:tcPr>
            <w:tcW w:w="1134" w:type="dxa"/>
            <w:vAlign w:val="center"/>
          </w:tcPr>
          <w:p>
            <w:pPr>
              <w:pStyle w:val="13"/>
            </w:pPr>
            <w:r>
              <w:t>332.35</w:t>
            </w:r>
          </w:p>
        </w:tc>
        <w:tc>
          <w:tcPr>
            <w:tcW w:w="1134" w:type="dxa"/>
            <w:vAlign w:val="center"/>
          </w:tcPr>
          <w:p>
            <w:pPr>
              <w:pStyle w:val="13"/>
            </w:pPr>
            <w:r>
              <w:t>332.35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2120303</w:t>
            </w:r>
          </w:p>
        </w:tc>
        <w:tc>
          <w:tcPr>
            <w:tcW w:w="1559" w:type="dxa"/>
            <w:vAlign w:val="center"/>
          </w:tcPr>
          <w:p>
            <w:pPr>
              <w:pStyle w:val="14"/>
            </w:pPr>
            <w:r>
              <w:t>小城镇基础设施建设</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2120802</w:t>
            </w:r>
          </w:p>
        </w:tc>
        <w:tc>
          <w:tcPr>
            <w:tcW w:w="1559" w:type="dxa"/>
            <w:vAlign w:val="center"/>
          </w:tcPr>
          <w:p>
            <w:pPr>
              <w:pStyle w:val="14"/>
            </w:pPr>
            <w:r>
              <w:t>土地开发支出</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260.00</w:t>
            </w:r>
          </w:p>
        </w:tc>
        <w:tc>
          <w:tcPr>
            <w:tcW w:w="1134" w:type="dxa"/>
            <w:vAlign w:val="center"/>
          </w:tcPr>
          <w:p>
            <w:pPr>
              <w:pStyle w:val="13"/>
            </w:pPr>
            <w:r>
              <w:t>260.00</w:t>
            </w:r>
          </w:p>
        </w:tc>
        <w:tc>
          <w:tcPr>
            <w:tcW w:w="1134" w:type="dxa"/>
            <w:vAlign w:val="center"/>
          </w:tcPr>
          <w:p>
            <w:pPr>
              <w:pStyle w:val="13"/>
            </w:pPr>
            <w:r>
              <w:t>260.00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21303</w:t>
            </w:r>
          </w:p>
        </w:tc>
        <w:tc>
          <w:tcPr>
            <w:tcW w:w="1559" w:type="dxa"/>
            <w:vAlign w:val="center"/>
          </w:tcPr>
          <w:p>
            <w:pPr>
              <w:pStyle w:val="14"/>
            </w:pPr>
            <w:r>
              <w:t>水利</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2130305</w:t>
            </w:r>
          </w:p>
        </w:tc>
        <w:tc>
          <w:tcPr>
            <w:tcW w:w="1559" w:type="dxa"/>
            <w:vAlign w:val="center"/>
          </w:tcPr>
          <w:p>
            <w:pPr>
              <w:pStyle w:val="14"/>
            </w:pPr>
            <w:r>
              <w:t>水利工程建设</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961霸州市东段乡</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3158.36</w:t>
            </w:r>
          </w:p>
        </w:tc>
        <w:tc>
          <w:tcPr>
            <w:tcW w:w="1361" w:type="dxa"/>
            <w:vAlign w:val="center"/>
          </w:tcPr>
          <w:p>
            <w:pPr>
              <w:pStyle w:val="17"/>
            </w:pPr>
            <w:r>
              <w:t>1446.34</w:t>
            </w:r>
          </w:p>
        </w:tc>
        <w:tc>
          <w:tcPr>
            <w:tcW w:w="1361" w:type="dxa"/>
            <w:vAlign w:val="center"/>
          </w:tcPr>
          <w:p>
            <w:pPr>
              <w:pStyle w:val="17"/>
            </w:pPr>
            <w:r>
              <w:t>1712.02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1204.26</w:t>
            </w:r>
          </w:p>
        </w:tc>
        <w:tc>
          <w:tcPr>
            <w:tcW w:w="1361" w:type="dxa"/>
            <w:vAlign w:val="center"/>
          </w:tcPr>
          <w:p>
            <w:pPr>
              <w:pStyle w:val="13"/>
            </w:pPr>
            <w:r>
              <w:t>1204.26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1204.26</w:t>
            </w:r>
          </w:p>
        </w:tc>
        <w:tc>
          <w:tcPr>
            <w:tcW w:w="1361" w:type="dxa"/>
            <w:vAlign w:val="center"/>
          </w:tcPr>
          <w:p>
            <w:pPr>
              <w:pStyle w:val="13"/>
            </w:pPr>
            <w:r>
              <w:t>1204.26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1204.26</w:t>
            </w:r>
          </w:p>
        </w:tc>
        <w:tc>
          <w:tcPr>
            <w:tcW w:w="1361" w:type="dxa"/>
            <w:vAlign w:val="center"/>
          </w:tcPr>
          <w:p>
            <w:pPr>
              <w:pStyle w:val="13"/>
            </w:pPr>
            <w:r>
              <w:t>1204.26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20509</w:t>
            </w:r>
          </w:p>
        </w:tc>
        <w:tc>
          <w:tcPr>
            <w:tcW w:w="4535" w:type="dxa"/>
            <w:vAlign w:val="center"/>
          </w:tcPr>
          <w:p>
            <w:pPr>
              <w:pStyle w:val="14"/>
            </w:pPr>
            <w:r>
              <w:t>教育费附加安排的支出</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2050901</w:t>
            </w:r>
          </w:p>
        </w:tc>
        <w:tc>
          <w:tcPr>
            <w:tcW w:w="4535" w:type="dxa"/>
            <w:vAlign w:val="center"/>
          </w:tcPr>
          <w:p>
            <w:pPr>
              <w:pStyle w:val="14"/>
            </w:pPr>
            <w:r>
              <w:t>农村中小学校舍建设</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158.90</w:t>
            </w:r>
          </w:p>
        </w:tc>
        <w:tc>
          <w:tcPr>
            <w:tcW w:w="1361" w:type="dxa"/>
            <w:vAlign w:val="center"/>
          </w:tcPr>
          <w:p>
            <w:pPr>
              <w:pStyle w:val="13"/>
            </w:pPr>
            <w:r>
              <w:t>158.90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158.90</w:t>
            </w:r>
          </w:p>
        </w:tc>
        <w:tc>
          <w:tcPr>
            <w:tcW w:w="1361" w:type="dxa"/>
            <w:vAlign w:val="center"/>
          </w:tcPr>
          <w:p>
            <w:pPr>
              <w:pStyle w:val="13"/>
            </w:pPr>
            <w:r>
              <w:t>158.90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86.10</w:t>
            </w:r>
          </w:p>
        </w:tc>
        <w:tc>
          <w:tcPr>
            <w:tcW w:w="1361" w:type="dxa"/>
            <w:vAlign w:val="center"/>
          </w:tcPr>
          <w:p>
            <w:pPr>
              <w:pStyle w:val="13"/>
            </w:pPr>
            <w:r>
              <w:t>86.10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72.80</w:t>
            </w:r>
          </w:p>
        </w:tc>
        <w:tc>
          <w:tcPr>
            <w:tcW w:w="1361" w:type="dxa"/>
            <w:vAlign w:val="center"/>
          </w:tcPr>
          <w:p>
            <w:pPr>
              <w:pStyle w:val="13"/>
            </w:pPr>
            <w:r>
              <w:t>72.80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28.63</w:t>
            </w:r>
          </w:p>
        </w:tc>
        <w:tc>
          <w:tcPr>
            <w:tcW w:w="1361" w:type="dxa"/>
            <w:vAlign w:val="center"/>
          </w:tcPr>
          <w:p>
            <w:pPr>
              <w:pStyle w:val="13"/>
            </w:pPr>
            <w:r>
              <w:t>28.63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28.63</w:t>
            </w:r>
          </w:p>
        </w:tc>
        <w:tc>
          <w:tcPr>
            <w:tcW w:w="1361" w:type="dxa"/>
            <w:vAlign w:val="center"/>
          </w:tcPr>
          <w:p>
            <w:pPr>
              <w:pStyle w:val="13"/>
            </w:pPr>
            <w:r>
              <w:t>28.63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28.63</w:t>
            </w:r>
          </w:p>
        </w:tc>
        <w:tc>
          <w:tcPr>
            <w:tcW w:w="1361" w:type="dxa"/>
            <w:vAlign w:val="center"/>
          </w:tcPr>
          <w:p>
            <w:pPr>
              <w:pStyle w:val="13"/>
            </w:pPr>
            <w:r>
              <w:t>28.63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21103</w:t>
            </w:r>
          </w:p>
        </w:tc>
        <w:tc>
          <w:tcPr>
            <w:tcW w:w="4535" w:type="dxa"/>
            <w:vAlign w:val="center"/>
          </w:tcPr>
          <w:p>
            <w:pPr>
              <w:pStyle w:val="14"/>
            </w:pPr>
            <w:r>
              <w:t>污染防治</w:t>
            </w: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2110302</w:t>
            </w:r>
          </w:p>
        </w:tc>
        <w:tc>
          <w:tcPr>
            <w:tcW w:w="4535" w:type="dxa"/>
            <w:vAlign w:val="center"/>
          </w:tcPr>
          <w:p>
            <w:pPr>
              <w:pStyle w:val="14"/>
            </w:pPr>
            <w:r>
              <w:t>水体</w:t>
            </w: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332.35</w:t>
            </w:r>
          </w:p>
        </w:tc>
        <w:tc>
          <w:tcPr>
            <w:tcW w:w="1361" w:type="dxa"/>
            <w:vAlign w:val="center"/>
          </w:tcPr>
          <w:p>
            <w:pPr>
              <w:pStyle w:val="13"/>
            </w:pPr>
          </w:p>
        </w:tc>
        <w:tc>
          <w:tcPr>
            <w:tcW w:w="1361" w:type="dxa"/>
            <w:vAlign w:val="center"/>
          </w:tcPr>
          <w:p>
            <w:pPr>
              <w:pStyle w:val="13"/>
            </w:pPr>
            <w:r>
              <w:t>332.35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21203</w:t>
            </w:r>
          </w:p>
        </w:tc>
        <w:tc>
          <w:tcPr>
            <w:tcW w:w="4535" w:type="dxa"/>
            <w:vAlign w:val="center"/>
          </w:tcPr>
          <w:p>
            <w:pPr>
              <w:pStyle w:val="14"/>
            </w:pPr>
            <w:r>
              <w:t>城乡社区公共设施</w:t>
            </w: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2120303</w:t>
            </w:r>
          </w:p>
        </w:tc>
        <w:tc>
          <w:tcPr>
            <w:tcW w:w="4535" w:type="dxa"/>
            <w:vAlign w:val="center"/>
          </w:tcPr>
          <w:p>
            <w:pPr>
              <w:pStyle w:val="14"/>
            </w:pPr>
            <w:r>
              <w:t>小城镇基础设施建设</w:t>
            </w: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21208</w:t>
            </w:r>
          </w:p>
        </w:tc>
        <w:tc>
          <w:tcPr>
            <w:tcW w:w="4535" w:type="dxa"/>
            <w:vAlign w:val="center"/>
          </w:tcPr>
          <w:p>
            <w:pPr>
              <w:pStyle w:val="14"/>
            </w:pPr>
            <w:r>
              <w:t>国有土地使用权出让收入安排的支出</w:t>
            </w: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2120802</w:t>
            </w:r>
          </w:p>
        </w:tc>
        <w:tc>
          <w:tcPr>
            <w:tcW w:w="4535" w:type="dxa"/>
            <w:vAlign w:val="center"/>
          </w:tcPr>
          <w:p>
            <w:pPr>
              <w:pStyle w:val="14"/>
            </w:pPr>
            <w:r>
              <w:t>土地开发支出</w:t>
            </w: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260.00</w:t>
            </w:r>
          </w:p>
        </w:tc>
        <w:tc>
          <w:tcPr>
            <w:tcW w:w="1361" w:type="dxa"/>
            <w:vAlign w:val="center"/>
          </w:tcPr>
          <w:p>
            <w:pPr>
              <w:pStyle w:val="13"/>
            </w:pPr>
          </w:p>
        </w:tc>
        <w:tc>
          <w:tcPr>
            <w:tcW w:w="1361" w:type="dxa"/>
            <w:vAlign w:val="center"/>
          </w:tcPr>
          <w:p>
            <w:pPr>
              <w:pStyle w:val="13"/>
            </w:pPr>
            <w:r>
              <w:t>260.00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2130142</w:t>
            </w:r>
          </w:p>
        </w:tc>
        <w:tc>
          <w:tcPr>
            <w:tcW w:w="4535" w:type="dxa"/>
            <w:vAlign w:val="center"/>
          </w:tcPr>
          <w:p>
            <w:pPr>
              <w:pStyle w:val="14"/>
            </w:pPr>
            <w:r>
              <w:t>农村道路建设</w:t>
            </w: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21303</w:t>
            </w:r>
          </w:p>
        </w:tc>
        <w:tc>
          <w:tcPr>
            <w:tcW w:w="4535" w:type="dxa"/>
            <w:vAlign w:val="center"/>
          </w:tcPr>
          <w:p>
            <w:pPr>
              <w:pStyle w:val="14"/>
            </w:pPr>
            <w:r>
              <w:t>水利</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2130305</w:t>
            </w:r>
          </w:p>
        </w:tc>
        <w:tc>
          <w:tcPr>
            <w:tcW w:w="4535" w:type="dxa"/>
            <w:vAlign w:val="center"/>
          </w:tcPr>
          <w:p>
            <w:pPr>
              <w:pStyle w:val="14"/>
            </w:pPr>
            <w:r>
              <w:t>水利工程建设</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54.55</w:t>
            </w:r>
          </w:p>
        </w:tc>
        <w:tc>
          <w:tcPr>
            <w:tcW w:w="1361" w:type="dxa"/>
            <w:vAlign w:val="center"/>
          </w:tcPr>
          <w:p>
            <w:pPr>
              <w:pStyle w:val="13"/>
            </w:pPr>
            <w:r>
              <w:t>54.55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54.55</w:t>
            </w:r>
          </w:p>
        </w:tc>
        <w:tc>
          <w:tcPr>
            <w:tcW w:w="1361" w:type="dxa"/>
            <w:vAlign w:val="center"/>
          </w:tcPr>
          <w:p>
            <w:pPr>
              <w:pStyle w:val="13"/>
            </w:pPr>
            <w:r>
              <w:t>54.55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54.55</w:t>
            </w:r>
          </w:p>
        </w:tc>
        <w:tc>
          <w:tcPr>
            <w:tcW w:w="1361" w:type="dxa"/>
            <w:vAlign w:val="center"/>
          </w:tcPr>
          <w:p>
            <w:pPr>
              <w:pStyle w:val="13"/>
            </w:pPr>
            <w:r>
              <w:t>54.55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961霸州市东段乡</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2876.16</w:t>
            </w:r>
          </w:p>
        </w:tc>
        <w:tc>
          <w:tcPr>
            <w:tcW w:w="3402" w:type="dxa"/>
            <w:vAlign w:val="center"/>
          </w:tcPr>
          <w:p>
            <w:pPr>
              <w:pStyle w:val="14"/>
            </w:pPr>
            <w:r>
              <w:t>一、一般公共服务支出</w:t>
            </w:r>
          </w:p>
        </w:tc>
        <w:tc>
          <w:tcPr>
            <w:tcW w:w="1474" w:type="dxa"/>
            <w:vAlign w:val="center"/>
          </w:tcPr>
          <w:p>
            <w:pPr>
              <w:pStyle w:val="13"/>
            </w:pPr>
            <w:r>
              <w:t>1204.26</w:t>
            </w:r>
          </w:p>
        </w:tc>
        <w:tc>
          <w:tcPr>
            <w:tcW w:w="1474" w:type="dxa"/>
            <w:vAlign w:val="center"/>
          </w:tcPr>
          <w:p>
            <w:pPr>
              <w:pStyle w:val="13"/>
            </w:pPr>
            <w:r>
              <w:t>1204.26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282.20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1000.00</w:t>
            </w:r>
          </w:p>
        </w:tc>
        <w:tc>
          <w:tcPr>
            <w:tcW w:w="1474" w:type="dxa"/>
            <w:vAlign w:val="center"/>
          </w:tcPr>
          <w:p>
            <w:pPr>
              <w:pStyle w:val="13"/>
            </w:pPr>
            <w:r>
              <w:t>1000.00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5.00</w:t>
            </w:r>
          </w:p>
        </w:tc>
        <w:tc>
          <w:tcPr>
            <w:tcW w:w="1474" w:type="dxa"/>
            <w:vAlign w:val="center"/>
          </w:tcPr>
          <w:p>
            <w:pPr>
              <w:pStyle w:val="13"/>
            </w:pPr>
            <w:r>
              <w:t>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158.90</w:t>
            </w:r>
          </w:p>
        </w:tc>
        <w:tc>
          <w:tcPr>
            <w:tcW w:w="1474" w:type="dxa"/>
            <w:vAlign w:val="center"/>
          </w:tcPr>
          <w:p>
            <w:pPr>
              <w:pStyle w:val="13"/>
            </w:pPr>
            <w:r>
              <w:t>158.90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28.63</w:t>
            </w:r>
          </w:p>
        </w:tc>
        <w:tc>
          <w:tcPr>
            <w:tcW w:w="1474" w:type="dxa"/>
            <w:vAlign w:val="center"/>
          </w:tcPr>
          <w:p>
            <w:pPr>
              <w:pStyle w:val="13"/>
            </w:pPr>
            <w:r>
              <w:t>28.63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114.67</w:t>
            </w:r>
          </w:p>
        </w:tc>
        <w:tc>
          <w:tcPr>
            <w:tcW w:w="1474" w:type="dxa"/>
            <w:vAlign w:val="center"/>
          </w:tcPr>
          <w:p>
            <w:pPr>
              <w:pStyle w:val="13"/>
            </w:pPr>
            <w:r>
              <w:t>114.67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332.35</w:t>
            </w:r>
          </w:p>
        </w:tc>
        <w:tc>
          <w:tcPr>
            <w:tcW w:w="1474" w:type="dxa"/>
            <w:vAlign w:val="center"/>
          </w:tcPr>
          <w:p>
            <w:pPr>
              <w:pStyle w:val="13"/>
            </w:pPr>
            <w:r>
              <w:t>50.15</w:t>
            </w:r>
          </w:p>
        </w:tc>
        <w:tc>
          <w:tcPr>
            <w:tcW w:w="1474" w:type="dxa"/>
            <w:vAlign w:val="center"/>
          </w:tcPr>
          <w:p>
            <w:pPr>
              <w:pStyle w:val="13"/>
            </w:pPr>
            <w:r>
              <w:t>282.20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260.00</w:t>
            </w:r>
          </w:p>
        </w:tc>
        <w:tc>
          <w:tcPr>
            <w:tcW w:w="1474" w:type="dxa"/>
            <w:vAlign w:val="center"/>
          </w:tcPr>
          <w:p>
            <w:pPr>
              <w:pStyle w:val="13"/>
            </w:pPr>
            <w:r>
              <w:t>260.00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54.55</w:t>
            </w:r>
          </w:p>
        </w:tc>
        <w:tc>
          <w:tcPr>
            <w:tcW w:w="1474" w:type="dxa"/>
            <w:vAlign w:val="center"/>
          </w:tcPr>
          <w:p>
            <w:pPr>
              <w:pStyle w:val="13"/>
            </w:pPr>
            <w:r>
              <w:t>54.55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3158.36</w:t>
            </w:r>
          </w:p>
        </w:tc>
        <w:tc>
          <w:tcPr>
            <w:tcW w:w="3402" w:type="dxa"/>
            <w:vAlign w:val="center"/>
          </w:tcPr>
          <w:p>
            <w:pPr>
              <w:pStyle w:val="16"/>
            </w:pPr>
            <w:r>
              <w:t>本年支出合计</w:t>
            </w:r>
          </w:p>
        </w:tc>
        <w:tc>
          <w:tcPr>
            <w:tcW w:w="1474" w:type="dxa"/>
            <w:vAlign w:val="center"/>
          </w:tcPr>
          <w:p>
            <w:pPr>
              <w:pStyle w:val="17"/>
            </w:pPr>
            <w:r>
              <w:t>3158.36</w:t>
            </w:r>
          </w:p>
        </w:tc>
        <w:tc>
          <w:tcPr>
            <w:tcW w:w="1474" w:type="dxa"/>
            <w:vAlign w:val="center"/>
          </w:tcPr>
          <w:p>
            <w:pPr>
              <w:pStyle w:val="17"/>
            </w:pPr>
            <w:r>
              <w:t>2876.16</w:t>
            </w:r>
          </w:p>
        </w:tc>
        <w:tc>
          <w:tcPr>
            <w:tcW w:w="1474" w:type="dxa"/>
            <w:vAlign w:val="center"/>
          </w:tcPr>
          <w:p>
            <w:pPr>
              <w:pStyle w:val="17"/>
            </w:pPr>
            <w:r>
              <w:t>282.20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3158.36</w:t>
            </w:r>
          </w:p>
        </w:tc>
        <w:tc>
          <w:tcPr>
            <w:tcW w:w="3402" w:type="dxa"/>
            <w:vAlign w:val="center"/>
          </w:tcPr>
          <w:p>
            <w:pPr>
              <w:pStyle w:val="16"/>
            </w:pPr>
            <w:r>
              <w:t>支出总计</w:t>
            </w:r>
          </w:p>
        </w:tc>
        <w:tc>
          <w:tcPr>
            <w:tcW w:w="1474" w:type="dxa"/>
            <w:vAlign w:val="center"/>
          </w:tcPr>
          <w:p>
            <w:pPr>
              <w:pStyle w:val="17"/>
            </w:pPr>
            <w:r>
              <w:t>3158.36</w:t>
            </w:r>
          </w:p>
        </w:tc>
        <w:tc>
          <w:tcPr>
            <w:tcW w:w="1474" w:type="dxa"/>
            <w:vAlign w:val="center"/>
          </w:tcPr>
          <w:p>
            <w:pPr>
              <w:pStyle w:val="17"/>
            </w:pPr>
            <w:r>
              <w:t>2876.16</w:t>
            </w:r>
          </w:p>
        </w:tc>
        <w:tc>
          <w:tcPr>
            <w:tcW w:w="1474" w:type="dxa"/>
            <w:vAlign w:val="center"/>
          </w:tcPr>
          <w:p>
            <w:pPr>
              <w:pStyle w:val="17"/>
            </w:pPr>
            <w:r>
              <w:t>282.20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961霸州市东段乡</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2876.16</w:t>
            </w:r>
          </w:p>
        </w:tc>
        <w:tc>
          <w:tcPr>
            <w:tcW w:w="2551" w:type="dxa"/>
            <w:vAlign w:val="center"/>
          </w:tcPr>
          <w:p>
            <w:pPr>
              <w:pStyle w:val="17"/>
            </w:pPr>
            <w:r>
              <w:t>1446.34</w:t>
            </w:r>
          </w:p>
        </w:tc>
        <w:tc>
          <w:tcPr>
            <w:tcW w:w="2551" w:type="dxa"/>
            <w:vAlign w:val="center"/>
          </w:tcPr>
          <w:p>
            <w:pPr>
              <w:pStyle w:val="17"/>
            </w:pPr>
            <w:r>
              <w:t>1429.82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1204.26</w:t>
            </w:r>
          </w:p>
        </w:tc>
        <w:tc>
          <w:tcPr>
            <w:tcW w:w="2551" w:type="dxa"/>
            <w:vAlign w:val="center"/>
          </w:tcPr>
          <w:p>
            <w:pPr>
              <w:pStyle w:val="13"/>
            </w:pPr>
            <w:r>
              <w:t>1204.26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1204.26</w:t>
            </w:r>
          </w:p>
        </w:tc>
        <w:tc>
          <w:tcPr>
            <w:tcW w:w="2551" w:type="dxa"/>
            <w:vAlign w:val="center"/>
          </w:tcPr>
          <w:p>
            <w:pPr>
              <w:pStyle w:val="13"/>
            </w:pPr>
            <w:r>
              <w:t>1204.26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1204.26</w:t>
            </w:r>
          </w:p>
        </w:tc>
        <w:tc>
          <w:tcPr>
            <w:tcW w:w="2551" w:type="dxa"/>
            <w:vAlign w:val="center"/>
          </w:tcPr>
          <w:p>
            <w:pPr>
              <w:pStyle w:val="13"/>
            </w:pPr>
            <w:r>
              <w:t>1204.26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20509</w:t>
            </w:r>
          </w:p>
        </w:tc>
        <w:tc>
          <w:tcPr>
            <w:tcW w:w="4535" w:type="dxa"/>
            <w:vAlign w:val="center"/>
          </w:tcPr>
          <w:p>
            <w:pPr>
              <w:pStyle w:val="14"/>
            </w:pPr>
            <w:r>
              <w:t>教育费附加安排的支出</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2050901</w:t>
            </w:r>
          </w:p>
        </w:tc>
        <w:tc>
          <w:tcPr>
            <w:tcW w:w="4535" w:type="dxa"/>
            <w:vAlign w:val="center"/>
          </w:tcPr>
          <w:p>
            <w:pPr>
              <w:pStyle w:val="14"/>
            </w:pPr>
            <w:r>
              <w:t>农村中小学校舍建设</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158.90</w:t>
            </w:r>
          </w:p>
        </w:tc>
        <w:tc>
          <w:tcPr>
            <w:tcW w:w="2551" w:type="dxa"/>
            <w:vAlign w:val="center"/>
          </w:tcPr>
          <w:p>
            <w:pPr>
              <w:pStyle w:val="13"/>
            </w:pPr>
            <w:r>
              <w:t>158.90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158.90</w:t>
            </w:r>
          </w:p>
        </w:tc>
        <w:tc>
          <w:tcPr>
            <w:tcW w:w="2551" w:type="dxa"/>
            <w:vAlign w:val="center"/>
          </w:tcPr>
          <w:p>
            <w:pPr>
              <w:pStyle w:val="13"/>
            </w:pPr>
            <w:r>
              <w:t>158.90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86.10</w:t>
            </w:r>
          </w:p>
        </w:tc>
        <w:tc>
          <w:tcPr>
            <w:tcW w:w="2551" w:type="dxa"/>
            <w:vAlign w:val="center"/>
          </w:tcPr>
          <w:p>
            <w:pPr>
              <w:pStyle w:val="13"/>
            </w:pPr>
            <w:r>
              <w:t>86.10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72.80</w:t>
            </w:r>
          </w:p>
        </w:tc>
        <w:tc>
          <w:tcPr>
            <w:tcW w:w="2551" w:type="dxa"/>
            <w:vAlign w:val="center"/>
          </w:tcPr>
          <w:p>
            <w:pPr>
              <w:pStyle w:val="13"/>
            </w:pPr>
            <w:r>
              <w:t>72.80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28.63</w:t>
            </w:r>
          </w:p>
        </w:tc>
        <w:tc>
          <w:tcPr>
            <w:tcW w:w="2551" w:type="dxa"/>
            <w:vAlign w:val="center"/>
          </w:tcPr>
          <w:p>
            <w:pPr>
              <w:pStyle w:val="13"/>
            </w:pPr>
            <w:r>
              <w:t>28.63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28.63</w:t>
            </w:r>
          </w:p>
        </w:tc>
        <w:tc>
          <w:tcPr>
            <w:tcW w:w="2551" w:type="dxa"/>
            <w:vAlign w:val="center"/>
          </w:tcPr>
          <w:p>
            <w:pPr>
              <w:pStyle w:val="13"/>
            </w:pPr>
            <w:r>
              <w:t>28.63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28.63</w:t>
            </w:r>
          </w:p>
        </w:tc>
        <w:tc>
          <w:tcPr>
            <w:tcW w:w="2551" w:type="dxa"/>
            <w:vAlign w:val="center"/>
          </w:tcPr>
          <w:p>
            <w:pPr>
              <w:pStyle w:val="13"/>
            </w:pPr>
            <w:r>
              <w:t>28.63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114.67</w:t>
            </w:r>
          </w:p>
        </w:tc>
        <w:tc>
          <w:tcPr>
            <w:tcW w:w="2551" w:type="dxa"/>
            <w:vAlign w:val="center"/>
          </w:tcPr>
          <w:p>
            <w:pPr>
              <w:pStyle w:val="13"/>
            </w:pPr>
          </w:p>
        </w:tc>
        <w:tc>
          <w:tcPr>
            <w:tcW w:w="2551"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21103</w:t>
            </w:r>
          </w:p>
        </w:tc>
        <w:tc>
          <w:tcPr>
            <w:tcW w:w="4535" w:type="dxa"/>
            <w:vAlign w:val="center"/>
          </w:tcPr>
          <w:p>
            <w:pPr>
              <w:pStyle w:val="14"/>
            </w:pPr>
            <w:r>
              <w:t>污染防治</w:t>
            </w:r>
          </w:p>
        </w:tc>
        <w:tc>
          <w:tcPr>
            <w:tcW w:w="2551" w:type="dxa"/>
            <w:vAlign w:val="center"/>
          </w:tcPr>
          <w:p>
            <w:pPr>
              <w:pStyle w:val="13"/>
            </w:pPr>
            <w:r>
              <w:t>114.67</w:t>
            </w:r>
          </w:p>
        </w:tc>
        <w:tc>
          <w:tcPr>
            <w:tcW w:w="2551" w:type="dxa"/>
            <w:vAlign w:val="center"/>
          </w:tcPr>
          <w:p>
            <w:pPr>
              <w:pStyle w:val="13"/>
            </w:pPr>
          </w:p>
        </w:tc>
        <w:tc>
          <w:tcPr>
            <w:tcW w:w="2551"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2110302</w:t>
            </w:r>
          </w:p>
        </w:tc>
        <w:tc>
          <w:tcPr>
            <w:tcW w:w="4535" w:type="dxa"/>
            <w:vAlign w:val="center"/>
          </w:tcPr>
          <w:p>
            <w:pPr>
              <w:pStyle w:val="14"/>
            </w:pPr>
            <w:r>
              <w:t>水体</w:t>
            </w:r>
          </w:p>
        </w:tc>
        <w:tc>
          <w:tcPr>
            <w:tcW w:w="2551" w:type="dxa"/>
            <w:vAlign w:val="center"/>
          </w:tcPr>
          <w:p>
            <w:pPr>
              <w:pStyle w:val="13"/>
            </w:pPr>
            <w:r>
              <w:t>114.67</w:t>
            </w:r>
          </w:p>
        </w:tc>
        <w:tc>
          <w:tcPr>
            <w:tcW w:w="2551" w:type="dxa"/>
            <w:vAlign w:val="center"/>
          </w:tcPr>
          <w:p>
            <w:pPr>
              <w:pStyle w:val="13"/>
            </w:pPr>
          </w:p>
        </w:tc>
        <w:tc>
          <w:tcPr>
            <w:tcW w:w="2551"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2120303</w:t>
            </w:r>
          </w:p>
        </w:tc>
        <w:tc>
          <w:tcPr>
            <w:tcW w:w="4535" w:type="dxa"/>
            <w:vAlign w:val="center"/>
          </w:tcPr>
          <w:p>
            <w:pPr>
              <w:pStyle w:val="14"/>
            </w:pPr>
            <w:r>
              <w:t>小城镇基础设施建设</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260.00</w:t>
            </w:r>
          </w:p>
        </w:tc>
        <w:tc>
          <w:tcPr>
            <w:tcW w:w="2551" w:type="dxa"/>
            <w:vAlign w:val="center"/>
          </w:tcPr>
          <w:p>
            <w:pPr>
              <w:pStyle w:val="13"/>
            </w:pPr>
          </w:p>
        </w:tc>
        <w:tc>
          <w:tcPr>
            <w:tcW w:w="2551" w:type="dxa"/>
            <w:vAlign w:val="center"/>
          </w:tcPr>
          <w:p>
            <w:pPr>
              <w:pStyle w:val="13"/>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133.00</w:t>
            </w:r>
          </w:p>
        </w:tc>
        <w:tc>
          <w:tcPr>
            <w:tcW w:w="2551" w:type="dxa"/>
            <w:vAlign w:val="center"/>
          </w:tcPr>
          <w:p>
            <w:pPr>
              <w:pStyle w:val="13"/>
            </w:pPr>
          </w:p>
        </w:tc>
        <w:tc>
          <w:tcPr>
            <w:tcW w:w="2551" w:type="dxa"/>
            <w:vAlign w:val="center"/>
          </w:tcPr>
          <w:p>
            <w:pPr>
              <w:pStyle w:val="13"/>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133.00</w:t>
            </w:r>
          </w:p>
        </w:tc>
        <w:tc>
          <w:tcPr>
            <w:tcW w:w="2551" w:type="dxa"/>
            <w:vAlign w:val="center"/>
          </w:tcPr>
          <w:p>
            <w:pPr>
              <w:pStyle w:val="13"/>
            </w:pPr>
          </w:p>
        </w:tc>
        <w:tc>
          <w:tcPr>
            <w:tcW w:w="2551" w:type="dxa"/>
            <w:vAlign w:val="center"/>
          </w:tcPr>
          <w:p>
            <w:pPr>
              <w:pStyle w:val="13"/>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21303</w:t>
            </w:r>
          </w:p>
        </w:tc>
        <w:tc>
          <w:tcPr>
            <w:tcW w:w="4535" w:type="dxa"/>
            <w:vAlign w:val="center"/>
          </w:tcPr>
          <w:p>
            <w:pPr>
              <w:pStyle w:val="14"/>
            </w:pPr>
            <w:r>
              <w:t>水利</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2130305</w:t>
            </w:r>
          </w:p>
        </w:tc>
        <w:tc>
          <w:tcPr>
            <w:tcW w:w="4535" w:type="dxa"/>
            <w:vAlign w:val="center"/>
          </w:tcPr>
          <w:p>
            <w:pPr>
              <w:pStyle w:val="14"/>
            </w:pPr>
            <w:r>
              <w:t>水利工程建设</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54.55</w:t>
            </w:r>
          </w:p>
        </w:tc>
        <w:tc>
          <w:tcPr>
            <w:tcW w:w="2551" w:type="dxa"/>
            <w:vAlign w:val="center"/>
          </w:tcPr>
          <w:p>
            <w:pPr>
              <w:pStyle w:val="13"/>
            </w:pPr>
            <w:r>
              <w:t>54.55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54.55</w:t>
            </w:r>
          </w:p>
        </w:tc>
        <w:tc>
          <w:tcPr>
            <w:tcW w:w="2551" w:type="dxa"/>
            <w:vAlign w:val="center"/>
          </w:tcPr>
          <w:p>
            <w:pPr>
              <w:pStyle w:val="13"/>
            </w:pPr>
            <w:r>
              <w:t>54.55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54.55</w:t>
            </w:r>
          </w:p>
        </w:tc>
        <w:tc>
          <w:tcPr>
            <w:tcW w:w="2551" w:type="dxa"/>
            <w:vAlign w:val="center"/>
          </w:tcPr>
          <w:p>
            <w:pPr>
              <w:pStyle w:val="13"/>
            </w:pPr>
            <w:r>
              <w:t>54.55</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961霸州市东段乡</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1446.34</w:t>
            </w:r>
          </w:p>
        </w:tc>
        <w:tc>
          <w:tcPr>
            <w:tcW w:w="2551" w:type="dxa"/>
            <w:vAlign w:val="center"/>
          </w:tcPr>
          <w:p>
            <w:pPr>
              <w:pStyle w:val="17"/>
            </w:pPr>
            <w:r>
              <w:t>1286.83</w:t>
            </w:r>
          </w:p>
        </w:tc>
        <w:tc>
          <w:tcPr>
            <w:tcW w:w="2551" w:type="dxa"/>
            <w:vAlign w:val="center"/>
          </w:tcPr>
          <w:p>
            <w:pPr>
              <w:pStyle w:val="17"/>
            </w:pPr>
            <w:r>
              <w:t>159.51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1137.21</w:t>
            </w:r>
          </w:p>
        </w:tc>
        <w:tc>
          <w:tcPr>
            <w:tcW w:w="2551" w:type="dxa"/>
            <w:vAlign w:val="center"/>
          </w:tcPr>
          <w:p>
            <w:pPr>
              <w:pStyle w:val="13"/>
            </w:pPr>
            <w:r>
              <w:t>1137.21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374.10</w:t>
            </w:r>
          </w:p>
        </w:tc>
        <w:tc>
          <w:tcPr>
            <w:tcW w:w="2551" w:type="dxa"/>
            <w:vAlign w:val="center"/>
          </w:tcPr>
          <w:p>
            <w:pPr>
              <w:pStyle w:val="13"/>
            </w:pPr>
            <w:r>
              <w:t>374.10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228.58</w:t>
            </w:r>
          </w:p>
        </w:tc>
        <w:tc>
          <w:tcPr>
            <w:tcW w:w="2551" w:type="dxa"/>
            <w:vAlign w:val="center"/>
          </w:tcPr>
          <w:p>
            <w:pPr>
              <w:pStyle w:val="13"/>
            </w:pPr>
            <w:r>
              <w:t>228.58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51.11</w:t>
            </w:r>
          </w:p>
        </w:tc>
        <w:tc>
          <w:tcPr>
            <w:tcW w:w="2551" w:type="dxa"/>
            <w:vAlign w:val="center"/>
          </w:tcPr>
          <w:p>
            <w:pPr>
              <w:pStyle w:val="13"/>
            </w:pPr>
            <w:r>
              <w:t>51.11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222.83</w:t>
            </w:r>
          </w:p>
        </w:tc>
        <w:tc>
          <w:tcPr>
            <w:tcW w:w="2551" w:type="dxa"/>
            <w:vAlign w:val="center"/>
          </w:tcPr>
          <w:p>
            <w:pPr>
              <w:pStyle w:val="13"/>
            </w:pPr>
            <w:r>
              <w:t>222.83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72.80</w:t>
            </w:r>
          </w:p>
        </w:tc>
        <w:tc>
          <w:tcPr>
            <w:tcW w:w="2551" w:type="dxa"/>
            <w:vAlign w:val="center"/>
          </w:tcPr>
          <w:p>
            <w:pPr>
              <w:pStyle w:val="13"/>
            </w:pPr>
            <w:r>
              <w:t>72.80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28.63</w:t>
            </w:r>
          </w:p>
        </w:tc>
        <w:tc>
          <w:tcPr>
            <w:tcW w:w="2551" w:type="dxa"/>
            <w:vAlign w:val="center"/>
          </w:tcPr>
          <w:p>
            <w:pPr>
              <w:pStyle w:val="13"/>
            </w:pPr>
            <w:r>
              <w:t>28.63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47.87</w:t>
            </w:r>
          </w:p>
        </w:tc>
        <w:tc>
          <w:tcPr>
            <w:tcW w:w="2551" w:type="dxa"/>
            <w:vAlign w:val="center"/>
          </w:tcPr>
          <w:p>
            <w:pPr>
              <w:pStyle w:val="13"/>
            </w:pPr>
            <w:r>
              <w:t>47.87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54.55</w:t>
            </w:r>
          </w:p>
        </w:tc>
        <w:tc>
          <w:tcPr>
            <w:tcW w:w="2551" w:type="dxa"/>
            <w:vAlign w:val="center"/>
          </w:tcPr>
          <w:p>
            <w:pPr>
              <w:pStyle w:val="13"/>
            </w:pPr>
            <w:r>
              <w:t>54.55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56.74</w:t>
            </w:r>
          </w:p>
        </w:tc>
        <w:tc>
          <w:tcPr>
            <w:tcW w:w="2551" w:type="dxa"/>
            <w:vAlign w:val="center"/>
          </w:tcPr>
          <w:p>
            <w:pPr>
              <w:pStyle w:val="13"/>
            </w:pPr>
            <w:r>
              <w:t>56.74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159.51</w:t>
            </w:r>
          </w:p>
        </w:tc>
        <w:tc>
          <w:tcPr>
            <w:tcW w:w="2551" w:type="dxa"/>
            <w:vAlign w:val="center"/>
          </w:tcPr>
          <w:p>
            <w:pPr>
              <w:pStyle w:val="13"/>
            </w:pPr>
          </w:p>
        </w:tc>
        <w:tc>
          <w:tcPr>
            <w:tcW w:w="2551" w:type="dxa"/>
            <w:vAlign w:val="center"/>
          </w:tcPr>
          <w:p>
            <w:pPr>
              <w:pStyle w:val="13"/>
            </w:pPr>
            <w:r>
              <w:t>159.51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14.82</w:t>
            </w:r>
          </w:p>
        </w:tc>
        <w:tc>
          <w:tcPr>
            <w:tcW w:w="2551" w:type="dxa"/>
            <w:vAlign w:val="center"/>
          </w:tcPr>
          <w:p>
            <w:pPr>
              <w:pStyle w:val="13"/>
            </w:pPr>
          </w:p>
        </w:tc>
        <w:tc>
          <w:tcPr>
            <w:tcW w:w="2551" w:type="dxa"/>
            <w:vAlign w:val="center"/>
          </w:tcPr>
          <w:p>
            <w:pPr>
              <w:pStyle w:val="13"/>
            </w:pPr>
            <w:r>
              <w:t>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0.68</w:t>
            </w:r>
          </w:p>
        </w:tc>
        <w:tc>
          <w:tcPr>
            <w:tcW w:w="2551" w:type="dxa"/>
            <w:vAlign w:val="center"/>
          </w:tcPr>
          <w:p>
            <w:pPr>
              <w:pStyle w:val="13"/>
            </w:pPr>
          </w:p>
        </w:tc>
        <w:tc>
          <w:tcPr>
            <w:tcW w:w="2551" w:type="dxa"/>
            <w:vAlign w:val="center"/>
          </w:tcPr>
          <w:p>
            <w:pPr>
              <w:pStyle w:val="13"/>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2.04</w:t>
            </w:r>
          </w:p>
        </w:tc>
        <w:tc>
          <w:tcPr>
            <w:tcW w:w="2551" w:type="dxa"/>
            <w:vAlign w:val="center"/>
          </w:tcPr>
          <w:p>
            <w:pPr>
              <w:pStyle w:val="13"/>
            </w:pPr>
          </w:p>
        </w:tc>
        <w:tc>
          <w:tcPr>
            <w:tcW w:w="2551"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5.44</w:t>
            </w:r>
          </w:p>
        </w:tc>
        <w:tc>
          <w:tcPr>
            <w:tcW w:w="2551" w:type="dxa"/>
            <w:vAlign w:val="center"/>
          </w:tcPr>
          <w:p>
            <w:pPr>
              <w:pStyle w:val="13"/>
            </w:pPr>
          </w:p>
        </w:tc>
        <w:tc>
          <w:tcPr>
            <w:tcW w:w="2551" w:type="dxa"/>
            <w:vAlign w:val="center"/>
          </w:tcPr>
          <w:p>
            <w:pPr>
              <w:pStyle w:val="13"/>
            </w:pPr>
            <w: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39.82</w:t>
            </w:r>
          </w:p>
        </w:tc>
        <w:tc>
          <w:tcPr>
            <w:tcW w:w="2551" w:type="dxa"/>
            <w:vAlign w:val="center"/>
          </w:tcPr>
          <w:p>
            <w:pPr>
              <w:pStyle w:val="13"/>
            </w:pPr>
          </w:p>
        </w:tc>
        <w:tc>
          <w:tcPr>
            <w:tcW w:w="2551" w:type="dxa"/>
            <w:vAlign w:val="center"/>
          </w:tcPr>
          <w:p>
            <w:pPr>
              <w:pStyle w:val="13"/>
            </w:pPr>
            <w:r>
              <w:t>39.82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12.16</w:t>
            </w:r>
          </w:p>
        </w:tc>
        <w:tc>
          <w:tcPr>
            <w:tcW w:w="2551" w:type="dxa"/>
            <w:vAlign w:val="center"/>
          </w:tcPr>
          <w:p>
            <w:pPr>
              <w:pStyle w:val="13"/>
            </w:pPr>
          </w:p>
        </w:tc>
        <w:tc>
          <w:tcPr>
            <w:tcW w:w="2551" w:type="dxa"/>
            <w:vAlign w:val="center"/>
          </w:tcPr>
          <w:p>
            <w:pPr>
              <w:pStyle w:val="13"/>
            </w:pPr>
            <w:r>
              <w:t>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6.80</w:t>
            </w:r>
          </w:p>
        </w:tc>
        <w:tc>
          <w:tcPr>
            <w:tcW w:w="2551" w:type="dxa"/>
            <w:vAlign w:val="center"/>
          </w:tcPr>
          <w:p>
            <w:pPr>
              <w:pStyle w:val="13"/>
            </w:pPr>
          </w:p>
        </w:tc>
        <w:tc>
          <w:tcPr>
            <w:tcW w:w="2551" w:type="dxa"/>
            <w:vAlign w:val="center"/>
          </w:tcPr>
          <w:p>
            <w:pPr>
              <w:pStyle w:val="13"/>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6.64</w:t>
            </w:r>
          </w:p>
        </w:tc>
        <w:tc>
          <w:tcPr>
            <w:tcW w:w="2551" w:type="dxa"/>
            <w:vAlign w:val="center"/>
          </w:tcPr>
          <w:p>
            <w:pPr>
              <w:pStyle w:val="13"/>
            </w:pPr>
          </w:p>
        </w:tc>
        <w:tc>
          <w:tcPr>
            <w:tcW w:w="2551" w:type="dxa"/>
            <w:vAlign w:val="center"/>
          </w:tcPr>
          <w:p>
            <w:pPr>
              <w:pStyle w:val="13"/>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2.04</w:t>
            </w:r>
          </w:p>
        </w:tc>
        <w:tc>
          <w:tcPr>
            <w:tcW w:w="2551" w:type="dxa"/>
            <w:vAlign w:val="center"/>
          </w:tcPr>
          <w:p>
            <w:pPr>
              <w:pStyle w:val="13"/>
            </w:pPr>
          </w:p>
        </w:tc>
        <w:tc>
          <w:tcPr>
            <w:tcW w:w="2551"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3.45</w:t>
            </w:r>
          </w:p>
        </w:tc>
        <w:tc>
          <w:tcPr>
            <w:tcW w:w="2551" w:type="dxa"/>
            <w:vAlign w:val="center"/>
          </w:tcPr>
          <w:p>
            <w:pPr>
              <w:pStyle w:val="13"/>
            </w:pPr>
          </w:p>
        </w:tc>
        <w:tc>
          <w:tcPr>
            <w:tcW w:w="2551" w:type="dxa"/>
            <w:vAlign w:val="center"/>
          </w:tcPr>
          <w:p>
            <w:pPr>
              <w:pStyle w:val="13"/>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0.67</w:t>
            </w:r>
          </w:p>
        </w:tc>
        <w:tc>
          <w:tcPr>
            <w:tcW w:w="2551" w:type="dxa"/>
            <w:vAlign w:val="center"/>
          </w:tcPr>
          <w:p>
            <w:pPr>
              <w:pStyle w:val="13"/>
            </w:pPr>
          </w:p>
        </w:tc>
        <w:tc>
          <w:tcPr>
            <w:tcW w:w="2551" w:type="dxa"/>
            <w:vAlign w:val="center"/>
          </w:tcPr>
          <w:p>
            <w:pPr>
              <w:pStyle w:val="13"/>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9.15</w:t>
            </w:r>
          </w:p>
        </w:tc>
        <w:tc>
          <w:tcPr>
            <w:tcW w:w="2551" w:type="dxa"/>
            <w:vAlign w:val="center"/>
          </w:tcPr>
          <w:p>
            <w:pPr>
              <w:pStyle w:val="13"/>
            </w:pPr>
          </w:p>
        </w:tc>
        <w:tc>
          <w:tcPr>
            <w:tcW w:w="2551" w:type="dxa"/>
            <w:vAlign w:val="center"/>
          </w:tcPr>
          <w:p>
            <w:pPr>
              <w:pStyle w:val="13"/>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5.77</w:t>
            </w:r>
          </w:p>
        </w:tc>
        <w:tc>
          <w:tcPr>
            <w:tcW w:w="2551" w:type="dxa"/>
            <w:vAlign w:val="center"/>
          </w:tcPr>
          <w:p>
            <w:pPr>
              <w:pStyle w:val="13"/>
            </w:pPr>
          </w:p>
        </w:tc>
        <w:tc>
          <w:tcPr>
            <w:tcW w:w="2551" w:type="dxa"/>
            <w:vAlign w:val="center"/>
          </w:tcPr>
          <w:p>
            <w:pPr>
              <w:pStyle w:val="13"/>
            </w:pPr>
            <w:r>
              <w:t>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7.13</w:t>
            </w:r>
          </w:p>
        </w:tc>
        <w:tc>
          <w:tcPr>
            <w:tcW w:w="2551" w:type="dxa"/>
            <w:vAlign w:val="center"/>
          </w:tcPr>
          <w:p>
            <w:pPr>
              <w:pStyle w:val="13"/>
            </w:pPr>
          </w:p>
        </w:tc>
        <w:tc>
          <w:tcPr>
            <w:tcW w:w="2551"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42.90</w:t>
            </w:r>
          </w:p>
        </w:tc>
        <w:tc>
          <w:tcPr>
            <w:tcW w:w="2551" w:type="dxa"/>
            <w:vAlign w:val="center"/>
          </w:tcPr>
          <w:p>
            <w:pPr>
              <w:pStyle w:val="13"/>
            </w:pPr>
          </w:p>
        </w:tc>
        <w:tc>
          <w:tcPr>
            <w:tcW w:w="2551" w:type="dxa"/>
            <w:vAlign w:val="center"/>
          </w:tcPr>
          <w:p>
            <w:pPr>
              <w:pStyle w:val="13"/>
            </w:pPr>
            <w:r>
              <w:t>42.90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149.62</w:t>
            </w:r>
          </w:p>
        </w:tc>
        <w:tc>
          <w:tcPr>
            <w:tcW w:w="2551" w:type="dxa"/>
            <w:vAlign w:val="center"/>
          </w:tcPr>
          <w:p>
            <w:pPr>
              <w:pStyle w:val="13"/>
            </w:pPr>
            <w:r>
              <w:t>149.62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86.10</w:t>
            </w:r>
          </w:p>
        </w:tc>
        <w:tc>
          <w:tcPr>
            <w:tcW w:w="2551" w:type="dxa"/>
            <w:vAlign w:val="center"/>
          </w:tcPr>
          <w:p>
            <w:pPr>
              <w:pStyle w:val="13"/>
            </w:pPr>
            <w:r>
              <w:t>86.10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63.34</w:t>
            </w:r>
          </w:p>
        </w:tc>
        <w:tc>
          <w:tcPr>
            <w:tcW w:w="2551" w:type="dxa"/>
            <w:vAlign w:val="center"/>
          </w:tcPr>
          <w:p>
            <w:pPr>
              <w:pStyle w:val="13"/>
            </w:pPr>
            <w:r>
              <w:t>63.34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0.18</w:t>
            </w:r>
          </w:p>
        </w:tc>
        <w:tc>
          <w:tcPr>
            <w:tcW w:w="2551" w:type="dxa"/>
            <w:vAlign w:val="center"/>
          </w:tcPr>
          <w:p>
            <w:pPr>
              <w:pStyle w:val="13"/>
            </w:pPr>
            <w:r>
              <w:t>0.18</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961霸州市东段乡</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961霸州市东段乡</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961霸州市东段乡</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rFonts w:hint="default" w:eastAsia="方正书宋_GBK"/>
                <w:lang w:val="en-US" w:eastAsia="zh-CN"/>
              </w:rPr>
            </w:pPr>
            <w:r>
              <w:rPr>
                <w:rFonts w:hint="eastAsia"/>
                <w:lang w:val="en-US" w:eastAsia="zh-CN"/>
              </w:rPr>
              <w:t>7.8</w:t>
            </w:r>
          </w:p>
        </w:tc>
        <w:tc>
          <w:tcPr>
            <w:tcW w:w="2381" w:type="dxa"/>
            <w:vAlign w:val="center"/>
          </w:tcPr>
          <w:p>
            <w:pPr>
              <w:pStyle w:val="17"/>
              <w:rPr>
                <w:rFonts w:hint="default" w:eastAsia="方正书宋_GBK"/>
                <w:lang w:val="en-US" w:eastAsia="zh-CN"/>
              </w:rPr>
            </w:pPr>
            <w:r>
              <w:rPr>
                <w:rFonts w:hint="eastAsia"/>
                <w:lang w:val="en-US" w:eastAsia="zh-CN"/>
              </w:rPr>
              <w:t>7.8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2</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3</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4</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5</w:t>
            </w:r>
          </w:p>
        </w:tc>
        <w:tc>
          <w:tcPr>
            <w:tcW w:w="3798" w:type="dxa"/>
            <w:vAlign w:val="center"/>
          </w:tcPr>
          <w:p>
            <w:pPr>
              <w:pStyle w:val="14"/>
            </w:pPr>
            <w: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6</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7</w:t>
            </w:r>
          </w:p>
        </w:tc>
        <w:tc>
          <w:tcPr>
            <w:tcW w:w="3798" w:type="dxa"/>
            <w:vAlign w:val="center"/>
          </w:tcPr>
          <w:p>
            <w:pPr>
              <w:pStyle w:val="14"/>
            </w:pPr>
            <w:r>
              <w:t xml:space="preserve">          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8</w:t>
            </w:r>
          </w:p>
        </w:tc>
        <w:tc>
          <w:tcPr>
            <w:tcW w:w="3798" w:type="dxa"/>
            <w:vAlign w:val="center"/>
          </w:tcPr>
          <w:p>
            <w:pPr>
              <w:pStyle w:val="14"/>
            </w:pPr>
            <w:r>
              <w:t>三、公务接待费</w:t>
            </w:r>
          </w:p>
        </w:tc>
        <w:tc>
          <w:tcPr>
            <w:tcW w:w="2382" w:type="dxa"/>
            <w:vAlign w:val="center"/>
          </w:tcPr>
          <w:p>
            <w:pPr>
              <w:pStyle w:val="13"/>
            </w:pPr>
            <w:r>
              <w:t>0.67</w:t>
            </w:r>
          </w:p>
        </w:tc>
        <w:tc>
          <w:tcPr>
            <w:tcW w:w="2381" w:type="dxa"/>
            <w:vAlign w:val="center"/>
          </w:tcPr>
          <w:p>
            <w:pPr>
              <w:pStyle w:val="13"/>
            </w:pPr>
            <w:r>
              <w:t>0.67</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霸州市东段乡2022年部门预算信息公开情况说明</w:t>
      </w:r>
    </w:p>
    <w:p>
      <w:pPr>
        <w:jc w:val="center"/>
      </w:pPr>
      <w:r>
        <w:rPr>
          <w:rFonts w:ascii="方正小标宋_GBK" w:hAnsi="方正小标宋_GBK" w:eastAsia="方正小标宋_GBK" w:cs="方正小标宋_GBK"/>
          <w:color w:val="000000"/>
          <w:sz w:val="44"/>
        </w:rPr>
        <w:t>霸州市东段乡2022年部门预算信息公开情况说明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按照《预算法》、《地方预决算公开操作规程》和《关于进一步推进预算公开工作的实施意见》规定，现将霸州市东段乡2022年部门预算公开如下：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霸州市东段乡</w:t>
      </w:r>
    </w:p>
    <w:p>
      <w:pPr>
        <w:pStyle w:val="19"/>
      </w:pPr>
      <w:r>
        <w:t>职能配置、机构设置和人员编制规定</w:t>
      </w:r>
    </w:p>
    <w:p>
      <w:pPr>
        <w:pStyle w:val="19"/>
      </w:pPr>
      <w:r>
        <w:t>（征求意见稿）</w:t>
      </w:r>
    </w:p>
    <w:p>
      <w:pPr>
        <w:pStyle w:val="19"/>
      </w:pPr>
      <w:r>
        <w:t>第一条  根据《中共廊坊市委办公室、廊坊市人民政府办公室关于印发&lt;霸州市深化乡镇和街道改革方案&gt;的通知》（廊办字〔2020〕10号）有关要求，结合东段乡实际，制定本规定。</w:t>
      </w:r>
    </w:p>
    <w:p>
      <w:pPr>
        <w:pStyle w:val="19"/>
      </w:pPr>
      <w:r>
        <w:t>第二条  乡镇党委是党在农村的基层组织，是党在农村全部工作和战斗力的基础，全面领导本乡的工作和基层社会治理，支持和保证行政组织、经济组织和群众自治组织充分行使职权。乡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pPr>
      <w:r>
        <w:t>第三条  东段乡党委、人大、政府主要职责：</w:t>
      </w:r>
    </w:p>
    <w:p>
      <w:pPr>
        <w:pStyle w:val="19"/>
      </w:pPr>
      <w:r>
        <w:t>（一）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pPr>
        <w:pStyle w:val="19"/>
      </w:pPr>
      <w:r>
        <w:t>（二）讨论和决定本乡经济建设、政治建设、文化建设、社会建设、生态文明建设和党的建设以及乡村振兴中的重大问题。</w:t>
      </w:r>
    </w:p>
    <w:p>
      <w:pPr>
        <w:pStyle w:val="19"/>
      </w:pPr>
      <w:r>
        <w:t>（三）组织召开本级人民代表大会，充分行使重大事项决定权、监督权和任免权，做好人大代表工作，联系选民、反映群众意见和要求。</w:t>
      </w:r>
    </w:p>
    <w:p>
      <w:pPr>
        <w:pStyle w:val="1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pPr>
      <w:r>
        <w:t>（五）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19"/>
      </w:pPr>
      <w:r>
        <w:t>（六）加强乡党委自身建设和村党组织建设，以及其他隶属乡党委的党组织建设，抓好发展党员工作，加强党员队伍建设。维护和执行党的纪律，监督党员干部和其他任何工作人员严格遵守国家法律法规。</w:t>
      </w:r>
    </w:p>
    <w:p>
      <w:pPr>
        <w:pStyle w:val="19"/>
      </w:pPr>
      <w:r>
        <w:t>（七）按照干部管理权限，负责对干部的教育、培训、选拔、考核和监督工作。协助管理上级有关部门驻乡单位的干部。做好人才服务工作。</w:t>
      </w:r>
    </w:p>
    <w:p>
      <w:pPr>
        <w:pStyle w:val="19"/>
      </w:pPr>
      <w:r>
        <w:t>（八）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t>（十）承办上级党委、人大、政府交办的其他事项。</w:t>
      </w:r>
    </w:p>
    <w:p>
      <w:pPr>
        <w:pStyle w:val="19"/>
      </w:pPr>
      <w:r>
        <w:t>第四条  按照上述职能，东段乡设置下列工作机构，机构规格均为股级。</w:t>
      </w:r>
    </w:p>
    <w:p>
      <w:pPr>
        <w:pStyle w:val="19"/>
      </w:pPr>
      <w:r>
        <w:t>（一）党政综合办公室（财政所）。主要承担乡党委、政府日常事务；负责乡各部门的综合协调、行政事务等工作；负责文秘、会务、督查、信息、档案、保密、机要、后勤保障等日常工作；负责财务、资产管理等方面工作；负责辖区统计调查工作；负责辖区信访维稳工作；完成乡党委、政府交办的其他工作。</w:t>
      </w:r>
    </w:p>
    <w:p>
      <w:pPr>
        <w:pStyle w:val="19"/>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乡党委、政府交办的其他工作。</w:t>
      </w:r>
    </w:p>
    <w:p>
      <w:pPr>
        <w:pStyle w:val="19"/>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乡党委、政府交办的其他工作。</w:t>
      </w:r>
    </w:p>
    <w:p>
      <w:pPr>
        <w:pStyle w:val="19"/>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乡党委、政府交办的其他工作。</w:t>
      </w:r>
    </w:p>
    <w:p>
      <w:pPr>
        <w:pStyle w:val="19"/>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乡相关职能机构进行处置，或按程序上报县级综合指挥平台处置；负责辖区信用体系建设、社会综合治理、调解各类纠纷等相关工作；协调辖区法庭、派出所、司法所相关工作；完成乡党委、政府交办的其他工作。</w:t>
      </w:r>
    </w:p>
    <w:p>
      <w:pPr>
        <w:pStyle w:val="19"/>
      </w:pPr>
      <w:r>
        <w:t>（六）行政综合服务中心。根据法律法规和省政府授权，承担辖区行政审批服务工作。负责辖区计划生育、社会保障、民政事务、残疾人保障、医疗保障等相关行政审批服务工作；完成乡党委、政府交办的其他工作。</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乡党委、政府交办的其他工作。</w:t>
      </w:r>
    </w:p>
    <w:p>
      <w:pPr>
        <w:pStyle w:val="19"/>
      </w:pPr>
      <w:r>
        <w:t>（八）退役军人服务站。负责依照法定权限，做好本辖区的征兵、民兵、预备役、国防教育、国民经济动员、人民防空、国防交通、国防设施保护、拥军优属、退役军人服务等工作；完成乡党委、政府交办的其他工作。</w:t>
      </w:r>
    </w:p>
    <w:p>
      <w:pPr>
        <w:pStyle w:val="19"/>
      </w:pPr>
      <w:r>
        <w:t>（九）综合文化服务站。负责辖区科技、教育、体育、文化旅游、卫生健康、居家养老服务等方面工作；完成乡党委、政府交办的其他工作。</w:t>
      </w:r>
    </w:p>
    <w:p>
      <w:pPr>
        <w:pStyle w:val="19"/>
      </w:pPr>
      <w:r>
        <w:t>第五条  东段乡编制63名（行政编制30名，事业编制33名）。党委委员职数9名，其中：党委书记1名，副书记2名（含政府正职）；人大主席1名，可以设副主席1名；乡政府领导班子职数4名（其中1名副乡长兼任派出所所长）；纪委书记1名、副书记1名。乡领导班子职数总数不超过13名，严格按中央和省市委换届文件执行。党建工作办公室、综合行政执法队、行政综合服务中心设主任（队长）各1名，按副科级干部配备。股级领导职数19名，其中，正股级12名（含工会专职副主席、团委书记、妇联主席），副股级7名。另根据上级规定配备1名专职党委组织员（按职级序列掌握），宗教专干1名。</w:t>
      </w:r>
    </w:p>
    <w:p>
      <w:pPr>
        <w:pStyle w:val="19"/>
      </w:pPr>
      <w:r>
        <w:t>第六条  乡人大、纪检、监委、人武部和群团组织的设置按照相关文件规定执行。</w:t>
      </w:r>
    </w:p>
    <w:p>
      <w:pPr>
        <w:pStyle w:val="19"/>
      </w:pPr>
      <w:r>
        <w:t>第七条  继续实行派驻体制的公安派出所（分局）、税务所、市场监管分局、司法所、动物防疫站等，其机构和力量要纳入乡镇统一指挥协调，工作考核和主要负责人任免，要听取乡镇党委意见。</w:t>
      </w:r>
    </w:p>
    <w:p>
      <w:pPr>
        <w:pStyle w:val="19"/>
      </w:pPr>
      <w:r>
        <w:t>第八条  本规定由中共霸州市委机构编制委员会办公室负责解释，其调整由中共霸州市委机构编制委员会办公室按规定程序办理。</w:t>
      </w:r>
    </w:p>
    <w:p>
      <w:pPr>
        <w:pStyle w:val="19"/>
      </w:pPr>
      <w:r>
        <w:t>第九条  本规定自2020年4月24日起施行。</w:t>
      </w:r>
    </w:p>
    <w:p>
      <w:pPr>
        <w:pStyle w:val="19"/>
      </w:pPr>
      <w:r>
        <w:t> </w:t>
      </w: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霸州市东段乡人民政府本级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lang w:val="uk-UA"/>
        </w:rPr>
      </w:pPr>
      <w:r>
        <w:rPr>
          <w:rFonts w:eastAsia="方正仿宋_GBK"/>
          <w:color w:val="000000"/>
          <w:sz w:val="28"/>
        </w:rPr>
        <w:t>按照预算管理有关规定，目前我省部门预算的编制实行综合预算管理，即全部收入和支出都反映在预算中。霸州市东段乡机关及所属事业单位的收支包含在部门预算中。</w:t>
      </w:r>
    </w:p>
    <w:p>
      <w:pPr>
        <w:spacing w:line="500" w:lineRule="exact"/>
        <w:ind w:firstLine="560"/>
        <w:rPr>
          <w:rFonts w:eastAsia="方正仿宋_GBK"/>
          <w:sz w:val="28"/>
        </w:rPr>
      </w:pPr>
      <w:r>
        <w:rPr>
          <w:rFonts w:eastAsia="方正仿宋_GBK"/>
          <w:sz w:val="28"/>
        </w:rPr>
        <w:t>1</w:t>
      </w:r>
      <w:r>
        <w:rPr>
          <w:rFonts w:hint="eastAsia" w:eastAsia="方正仿宋_GBK"/>
          <w:sz w:val="28"/>
        </w:rPr>
        <w:t>、收入说明</w:t>
      </w:r>
    </w:p>
    <w:p>
      <w:pPr>
        <w:spacing w:line="500" w:lineRule="exact"/>
        <w:ind w:firstLine="560"/>
        <w:rPr>
          <w:rFonts w:eastAsia="方正仿宋_GBK"/>
          <w:sz w:val="28"/>
        </w:rPr>
      </w:pPr>
      <w:r>
        <w:rPr>
          <w:rFonts w:hint="eastAsia" w:eastAsia="方正仿宋_GBK"/>
          <w:sz w:val="28"/>
        </w:rPr>
        <w:t>反映本部门当年全部收入。</w:t>
      </w:r>
      <w:r>
        <w:rPr>
          <w:rFonts w:eastAsia="方正仿宋_GBK"/>
          <w:sz w:val="28"/>
        </w:rPr>
        <w:t>202</w:t>
      </w:r>
      <w:r>
        <w:rPr>
          <w:rFonts w:hint="eastAsia" w:eastAsia="方正仿宋_GBK"/>
          <w:sz w:val="28"/>
        </w:rPr>
        <w:t>2年预算收入3158.36万元，其中：一般公共预算收入2876.16万元，政府性基金预算收入282.2万元，国有资本经营预算收入</w:t>
      </w:r>
      <w:r>
        <w:rPr>
          <w:rFonts w:eastAsia="方正仿宋_GBK"/>
          <w:sz w:val="28"/>
        </w:rPr>
        <w:t>0</w:t>
      </w:r>
      <w:r>
        <w:rPr>
          <w:rFonts w:hint="eastAsia" w:eastAsia="方正仿宋_GBK"/>
          <w:sz w:val="28"/>
        </w:rPr>
        <w:t>万元，财政专户管理资金收入</w:t>
      </w:r>
      <w:r>
        <w:rPr>
          <w:rFonts w:eastAsia="方正仿宋_GBK"/>
          <w:sz w:val="28"/>
        </w:rPr>
        <w:t>0</w:t>
      </w:r>
      <w:r>
        <w:rPr>
          <w:rFonts w:hint="eastAsia" w:eastAsia="方正仿宋_GBK"/>
          <w:sz w:val="28"/>
        </w:rPr>
        <w:t>万元，上级补助收入</w:t>
      </w:r>
      <w:r>
        <w:rPr>
          <w:rFonts w:eastAsia="方正仿宋_GBK"/>
          <w:sz w:val="28"/>
        </w:rPr>
        <w:t>0</w:t>
      </w:r>
      <w:r>
        <w:rPr>
          <w:rFonts w:hint="eastAsia" w:eastAsia="方正仿宋_GBK"/>
          <w:sz w:val="28"/>
        </w:rPr>
        <w:t>万元，事业收入</w:t>
      </w:r>
      <w:r>
        <w:rPr>
          <w:rFonts w:eastAsia="方正仿宋_GBK"/>
          <w:sz w:val="28"/>
        </w:rPr>
        <w:t>0</w:t>
      </w:r>
      <w:r>
        <w:rPr>
          <w:rFonts w:hint="eastAsia" w:eastAsia="方正仿宋_GBK"/>
          <w:sz w:val="28"/>
        </w:rPr>
        <w:t>万元，经营收入</w:t>
      </w:r>
      <w:r>
        <w:rPr>
          <w:rFonts w:eastAsia="方正仿宋_GBK"/>
          <w:sz w:val="28"/>
        </w:rPr>
        <w:t>0</w:t>
      </w:r>
      <w:r>
        <w:rPr>
          <w:rFonts w:hint="eastAsia" w:eastAsia="方正仿宋_GBK"/>
          <w:sz w:val="28"/>
        </w:rPr>
        <w:t>万元，附属单位上缴收入</w:t>
      </w:r>
      <w:r>
        <w:rPr>
          <w:rFonts w:eastAsia="方正仿宋_GBK"/>
          <w:sz w:val="28"/>
        </w:rPr>
        <w:t>0</w:t>
      </w:r>
      <w:r>
        <w:rPr>
          <w:rFonts w:hint="eastAsia" w:eastAsia="方正仿宋_GBK"/>
          <w:sz w:val="28"/>
        </w:rPr>
        <w:t>万元，其他收入</w:t>
      </w:r>
      <w:r>
        <w:rPr>
          <w:rFonts w:eastAsia="方正仿宋_GBK"/>
          <w:sz w:val="28"/>
        </w:rPr>
        <w:t>0</w:t>
      </w:r>
      <w:r>
        <w:rPr>
          <w:rFonts w:hint="eastAsia" w:eastAsia="方正仿宋_GBK"/>
          <w:sz w:val="28"/>
        </w:rPr>
        <w:t>万元，上年结转</w:t>
      </w:r>
      <w:r>
        <w:rPr>
          <w:rFonts w:eastAsia="方正仿宋_GBK"/>
          <w:sz w:val="28"/>
        </w:rPr>
        <w:t>0</w:t>
      </w:r>
      <w:r>
        <w:rPr>
          <w:rFonts w:hint="eastAsia" w:eastAsia="方正仿宋_GBK"/>
          <w:sz w:val="28"/>
        </w:rPr>
        <w:t>万元。</w:t>
      </w:r>
    </w:p>
    <w:p>
      <w:pPr>
        <w:spacing w:line="500" w:lineRule="exact"/>
        <w:ind w:firstLine="560"/>
        <w:rPr>
          <w:rFonts w:eastAsia="方正仿宋_GBK"/>
          <w:sz w:val="28"/>
        </w:rPr>
      </w:pPr>
      <w:r>
        <w:rPr>
          <w:rFonts w:eastAsia="方正仿宋_GBK"/>
          <w:sz w:val="28"/>
        </w:rPr>
        <w:t>2</w:t>
      </w:r>
      <w:r>
        <w:rPr>
          <w:rFonts w:hint="eastAsia" w:eastAsia="方正仿宋_GBK"/>
          <w:sz w:val="28"/>
        </w:rPr>
        <w:t>、支出说明</w:t>
      </w:r>
    </w:p>
    <w:p>
      <w:pPr>
        <w:spacing w:line="500" w:lineRule="exact"/>
        <w:ind w:firstLine="560"/>
        <w:rPr>
          <w:rFonts w:eastAsia="方正仿宋_GBK"/>
          <w:sz w:val="28"/>
        </w:rPr>
      </w:pPr>
      <w:r>
        <w:rPr>
          <w:rFonts w:hint="eastAsia" w:eastAsia="方正仿宋_GBK"/>
          <w:sz w:val="28"/>
        </w:rPr>
        <w:t>收支预算总表支出栏、基本支出表、项目支出表按经济分类和支出功能分类科目编制，反映霸州市东段乡人民政府</w:t>
      </w:r>
      <w:r>
        <w:rPr>
          <w:rFonts w:eastAsia="方正仿宋_GBK"/>
          <w:sz w:val="28"/>
        </w:rPr>
        <w:t>202</w:t>
      </w:r>
      <w:r>
        <w:rPr>
          <w:rFonts w:hint="eastAsia" w:eastAsia="方正仿宋_GBK"/>
          <w:sz w:val="28"/>
        </w:rPr>
        <w:t>2年度部门预算中支出预算的总体情况。</w:t>
      </w:r>
      <w:r>
        <w:rPr>
          <w:rFonts w:eastAsia="方正仿宋_GBK"/>
          <w:sz w:val="28"/>
        </w:rPr>
        <w:t>202</w:t>
      </w:r>
      <w:r>
        <w:rPr>
          <w:rFonts w:hint="eastAsia" w:eastAsia="方正仿宋_GBK"/>
          <w:sz w:val="28"/>
        </w:rPr>
        <w:t>2年本部门支出预算3158.36万元，其中：基本支出1446.34万元，包括：人员类项目经费1286.83万元和运转类公用项目经费159.51万元；运转类其他及特定目标类项目支出1712.02万元，全部为本级支出，主要为</w:t>
      </w:r>
      <w:r>
        <w:rPr>
          <w:rFonts w:eastAsia="方正仿宋_GBK"/>
          <w:sz w:val="28"/>
        </w:rPr>
        <w:t>关于提前下达2022年村党组织活动经费</w:t>
      </w:r>
      <w:r>
        <w:rPr>
          <w:rFonts w:hint="eastAsia" w:eastAsia="方正仿宋_GBK"/>
          <w:sz w:val="28"/>
        </w:rPr>
        <w:t>、</w:t>
      </w:r>
      <w:r>
        <w:rPr>
          <w:rFonts w:eastAsia="方正仿宋_GBK"/>
          <w:sz w:val="28"/>
        </w:rPr>
        <w:t>路灯运行维护经费</w:t>
      </w:r>
      <w:r>
        <w:rPr>
          <w:rFonts w:hint="eastAsia" w:eastAsia="方正仿宋_GBK"/>
          <w:sz w:val="28"/>
        </w:rPr>
        <w:t>、</w:t>
      </w:r>
      <w:r>
        <w:rPr>
          <w:rFonts w:eastAsia="方正仿宋_GBK"/>
          <w:sz w:val="28"/>
        </w:rPr>
        <w:t>提前下达霸州市第十二中学新建校舍工程资金</w:t>
      </w:r>
      <w:r>
        <w:rPr>
          <w:rFonts w:hint="eastAsia" w:eastAsia="方正仿宋_GBK"/>
          <w:sz w:val="28"/>
        </w:rPr>
        <w:t>等；上缴上级支出</w:t>
      </w:r>
      <w:r>
        <w:rPr>
          <w:rFonts w:eastAsia="方正仿宋_GBK"/>
          <w:sz w:val="28"/>
        </w:rPr>
        <w:t>0</w:t>
      </w:r>
      <w:r>
        <w:rPr>
          <w:rFonts w:hint="eastAsia" w:eastAsia="方正仿宋_GBK"/>
          <w:sz w:val="28"/>
        </w:rPr>
        <w:t>万元，经营支出</w:t>
      </w:r>
      <w:r>
        <w:rPr>
          <w:rFonts w:eastAsia="方正仿宋_GBK"/>
          <w:sz w:val="28"/>
        </w:rPr>
        <w:t>0</w:t>
      </w:r>
      <w:r>
        <w:rPr>
          <w:rFonts w:hint="eastAsia" w:eastAsia="方正仿宋_GBK"/>
          <w:sz w:val="28"/>
        </w:rPr>
        <w:t>万元，对附属单位补助支出</w:t>
      </w:r>
      <w:r>
        <w:rPr>
          <w:rFonts w:eastAsia="方正仿宋_GBK"/>
          <w:sz w:val="28"/>
        </w:rPr>
        <w:t>0</w:t>
      </w:r>
      <w:r>
        <w:rPr>
          <w:rFonts w:hint="eastAsia" w:eastAsia="方正仿宋_GBK"/>
          <w:sz w:val="28"/>
        </w:rPr>
        <w:t>万元。</w:t>
      </w:r>
    </w:p>
    <w:p>
      <w:pPr>
        <w:spacing w:line="500" w:lineRule="exact"/>
        <w:ind w:firstLine="560"/>
        <w:rPr>
          <w:rFonts w:eastAsia="方正仿宋_GBK"/>
          <w:sz w:val="28"/>
        </w:rPr>
      </w:pPr>
      <w:r>
        <w:rPr>
          <w:rFonts w:eastAsia="方正仿宋_GBK"/>
          <w:sz w:val="28"/>
        </w:rPr>
        <w:t>3</w:t>
      </w:r>
      <w:r>
        <w:rPr>
          <w:rFonts w:hint="eastAsia" w:eastAsia="方正仿宋_GBK"/>
          <w:sz w:val="28"/>
        </w:rPr>
        <w:t>、比上年增减情况</w:t>
      </w:r>
    </w:p>
    <w:p>
      <w:pPr>
        <w:spacing w:line="500" w:lineRule="exact"/>
        <w:ind w:firstLine="560"/>
        <w:rPr>
          <w:rFonts w:eastAsia="方正仿宋_GBK"/>
          <w:sz w:val="28"/>
        </w:rPr>
      </w:pPr>
      <w:r>
        <w:rPr>
          <w:rFonts w:eastAsia="方正仿宋_GBK"/>
          <w:sz w:val="28"/>
        </w:rPr>
        <w:t>202</w:t>
      </w:r>
      <w:r>
        <w:rPr>
          <w:rFonts w:hint="eastAsia" w:eastAsia="方正仿宋_GBK"/>
          <w:sz w:val="28"/>
        </w:rPr>
        <w:t>2年预算收支安排3158.36万元，较</w:t>
      </w:r>
      <w:r>
        <w:rPr>
          <w:rFonts w:eastAsia="方正仿宋_GBK"/>
          <w:sz w:val="28"/>
        </w:rPr>
        <w:t>202</w:t>
      </w:r>
      <w:r>
        <w:rPr>
          <w:rFonts w:hint="eastAsia" w:eastAsia="方正仿宋_GBK"/>
          <w:sz w:val="28"/>
        </w:rPr>
        <w:t>1预算增加262.76万元，其中：基本支出减少80.47万元，主要为压减日常公用等支出；项目支出增加343.23万元，主要为增加</w:t>
      </w:r>
      <w:r>
        <w:rPr>
          <w:rFonts w:eastAsia="方正仿宋_GBK"/>
          <w:sz w:val="28"/>
        </w:rPr>
        <w:t>提前下达霸州市第十二中学新建校舍工程资金</w:t>
      </w:r>
      <w:r>
        <w:rPr>
          <w:rFonts w:hint="eastAsia" w:eastAsia="方正仿宋_GBK"/>
          <w:sz w:val="28"/>
        </w:rPr>
        <w:t>、</w:t>
      </w:r>
      <w:r>
        <w:rPr>
          <w:rFonts w:eastAsia="方正仿宋_GBK"/>
          <w:sz w:val="28"/>
        </w:rPr>
        <w:t>提前下达东段乡石家堡村道路工程资金</w:t>
      </w:r>
      <w:r>
        <w:rPr>
          <w:rFonts w:hint="eastAsia" w:eastAsia="方正仿宋_GBK"/>
          <w:sz w:val="28"/>
        </w:rPr>
        <w:t>等项目支出</w:t>
      </w:r>
    </w:p>
    <w:p>
      <w:pPr>
        <w:pStyle w:val="2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sz w:val="28"/>
        </w:rPr>
      </w:pPr>
      <w:r>
        <w:rPr>
          <w:rFonts w:eastAsia="方正仿宋_GBK"/>
          <w:sz w:val="28"/>
        </w:rPr>
        <w:t>202</w:t>
      </w:r>
      <w:r>
        <w:rPr>
          <w:rFonts w:hint="eastAsia" w:eastAsia="方正仿宋_GBK"/>
          <w:sz w:val="28"/>
        </w:rPr>
        <w:t>2年，我单位运行经费共计安排159.51万元，主要用于办公区的日常维修、办公用房水电费、办公用房取暖费、办公及印刷费，邮电费、差旅费、会议费、福利费、专用材料及一般设备购置费、办公用房物业管理费、公务用车运行维护费等日常运行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sz w:val="28"/>
        </w:rPr>
      </w:pPr>
      <w:r>
        <w:rPr>
          <w:rFonts w:eastAsia="方正仿宋_GBK"/>
          <w:color w:val="000000"/>
          <w:sz w:val="28"/>
        </w:rPr>
        <w:t>2</w:t>
      </w:r>
      <w:r>
        <w:rPr>
          <w:rFonts w:eastAsia="方正仿宋_GBK"/>
          <w:sz w:val="28"/>
        </w:rPr>
        <w:t>02</w:t>
      </w:r>
      <w:r>
        <w:rPr>
          <w:rFonts w:hint="eastAsia" w:eastAsia="方正仿宋_GBK"/>
          <w:sz w:val="28"/>
        </w:rPr>
        <w:t>2年，我部门“三公”经费预算安排7.8万元，其中：因公出国（境）费</w:t>
      </w:r>
      <w:r>
        <w:rPr>
          <w:rFonts w:eastAsia="方正仿宋_GBK"/>
          <w:sz w:val="28"/>
        </w:rPr>
        <w:t>0</w:t>
      </w:r>
      <w:r>
        <w:rPr>
          <w:rFonts w:hint="eastAsia" w:eastAsia="方正仿宋_GBK"/>
          <w:sz w:val="28"/>
        </w:rPr>
        <w:t>万元；公务用车购置及运维费7.13万元（其中：公务用车购置费0万元，公务用车运行维护费7.13万元</w:t>
      </w:r>
      <w:r>
        <w:rPr>
          <w:rFonts w:eastAsia="方正仿宋_GBK"/>
          <w:sz w:val="28"/>
        </w:rPr>
        <w:t>)</w:t>
      </w:r>
      <w:r>
        <w:rPr>
          <w:rFonts w:hint="eastAsia" w:eastAsia="方正仿宋_GBK"/>
          <w:sz w:val="28"/>
        </w:rPr>
        <w:t>；公务接待费0.67万元，</w:t>
      </w:r>
      <w:bookmarkStart w:id="13" w:name="_Hlk507422617"/>
      <w:r>
        <w:rPr>
          <w:rFonts w:hint="eastAsia" w:eastAsia="方正仿宋_GBK"/>
          <w:sz w:val="28"/>
        </w:rPr>
        <w:t>与</w:t>
      </w:r>
      <w:r>
        <w:rPr>
          <w:rFonts w:eastAsia="方正仿宋_GBK"/>
          <w:sz w:val="28"/>
        </w:rPr>
        <w:t>202</w:t>
      </w:r>
      <w:r>
        <w:rPr>
          <w:rFonts w:hint="eastAsia" w:eastAsia="方正仿宋_GBK"/>
          <w:sz w:val="28"/>
        </w:rPr>
        <w:t>1年持平，无增减变化。</w:t>
      </w:r>
      <w:bookmarkEnd w:id="13"/>
    </w:p>
    <w:p>
      <w:pPr>
        <w:pStyle w:val="22"/>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3"/>
      </w:pPr>
      <w:r>
        <w:t>一、总体绩效目标</w:t>
      </w:r>
    </w:p>
    <w:p>
      <w:pPr>
        <w:pStyle w:val="23"/>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color w:val="000000"/>
          <w:sz w:val="28"/>
        </w:rPr>
        <w:t>（二）分项绩效目标</w:t>
      </w:r>
    </w:p>
    <w:p>
      <w:pPr>
        <w:pStyle w:val="24"/>
      </w:pPr>
      <w:r>
        <w:t>（一）巩固生态环境治理成果</w:t>
      </w:r>
    </w:p>
    <w:p>
      <w:pPr>
        <w:pStyle w:val="24"/>
      </w:pPr>
      <w:r>
        <w:t>绩效目标：继续强化大气环境大气污染防治力度，主要针对秸秆、垃圾禁烧、“散乱污”企业巡查整治等；对东段乡域内所有河道、干渠、坑塘等开展全面排查治理，加强长效机制建设，确保白洋淀流域水污染治理成果。</w:t>
      </w:r>
    </w:p>
    <w:p>
      <w:pPr>
        <w:pStyle w:val="24"/>
      </w:pPr>
      <w:r>
        <w:t>绩效指标：秸秆综合利用率应达到95%以上；较去年同期着火点数量减少1个以上；治理后河道水质指标数值情况应达到地表水五类以上水质；</w:t>
      </w:r>
    </w:p>
    <w:p>
      <w:pPr>
        <w:pStyle w:val="24"/>
      </w:pPr>
      <w:r>
        <w:t>（二）建立健全农村人居环境整治长效机制</w:t>
      </w:r>
    </w:p>
    <w:p>
      <w:pPr>
        <w:pStyle w:val="24"/>
      </w:pPr>
      <w:r>
        <w:t>绩效目标：严格按照市政府及相关规划部门实施要求编制规划方案，保证规划合理、符合设计要求；重点对我乡域内相关影响农村人居环境的违建问题进行治理 ,保证拆除整改到位，消除违法状态; 加强对城乡垃圾一体化运行情况的监测管理，推进农村美化、亮化工作，强化农村道路等基础设施建设工作。</w:t>
      </w:r>
    </w:p>
    <w:p>
      <w:pPr>
        <w:pStyle w:val="24"/>
      </w:pPr>
      <w:r>
        <w:t>绩效指标：实际应用的规划数据成果占总规划数据总量的比率应达90%以上；违章建筑、违法占地拆除面积占计划拆除面积的比率的100%；城乡垃圾清理及时率应达到100%；改善、美化农村人居环境境况。</w:t>
      </w:r>
    </w:p>
    <w:p>
      <w:pPr>
        <w:pStyle w:val="24"/>
      </w:pPr>
      <w:r>
        <w:t>（三）着力丰富基层群众文化生活</w:t>
      </w:r>
    </w:p>
    <w:p>
      <w:pPr>
        <w:pStyle w:val="24"/>
      </w:pPr>
      <w:r>
        <w:t xml:space="preserve">绩效目标：以基层文化站免费开放为契机,通过举办文化惠民活动等工作,向社会公众提供并开展基本公共文化服务,满足基层人民群众的文化需求。 </w:t>
      </w:r>
    </w:p>
    <w:p>
      <w:pPr>
        <w:pStyle w:val="24"/>
      </w:pPr>
      <w:r>
        <w:t>绩效指标：文化演出活动覆盖域内村街数量占域内总村街数量的比率应达到100%</w:t>
      </w:r>
    </w:p>
    <w:p>
      <w:pPr>
        <w:pStyle w:val="24"/>
      </w:pPr>
      <w:r>
        <w:t>（四）社会治理实现新突破</w:t>
      </w:r>
    </w:p>
    <w:p>
      <w:pPr>
        <w:pStyle w:val="24"/>
      </w:pPr>
      <w: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pStyle w:val="24"/>
      </w:pPr>
      <w:r>
        <w:t>绩效指标：信访矛盾化解率应达到100%；社会综治相关政策知晓率应达到80%以上；安全生产等工作入户摸排工作开展50次以上；当年乡镇综合执法中队正常运转数量占总数量的比率应达到100%。</w:t>
      </w:r>
    </w:p>
    <w:p>
      <w:pPr>
        <w:pStyle w:val="24"/>
      </w:pPr>
      <w:r>
        <w:t>（五）基层党政工作迈上新台阶</w:t>
      </w:r>
    </w:p>
    <w:p>
      <w:pPr>
        <w:pStyle w:val="24"/>
      </w:pPr>
      <w:r>
        <w:t>绩效目标：持续强化基层党政工作，着力提升党员素质，加强基层党员、干部廉政、勤政教育，保障农村基层组织正常运转，使基层党政工作迈上新台阶。</w:t>
      </w:r>
    </w:p>
    <w:p>
      <w:pPr>
        <w:pStyle w:val="24"/>
      </w:pPr>
      <w:r>
        <w:t>绩效指标：镇辖区内村级党组织、群众自治组织等正常运转率应达到100%；相关政策知晓率应达到90%；村级组织正常运转率应达到100%。</w:t>
      </w:r>
    </w:p>
    <w:p>
      <w:pPr>
        <w:pStyle w:val="24"/>
      </w:pPr>
      <w:r>
        <w:t>（六）实现公共卫生保障常态化</w:t>
      </w:r>
    </w:p>
    <w:p>
      <w:pPr>
        <w:pStyle w:val="24"/>
      </w:pPr>
      <w:r>
        <w:t>绩效目标：全力保障公共卫生及突发卫生事件工作需要，捍卫人民群众身体健康和生命安全。</w:t>
      </w:r>
    </w:p>
    <w:p>
      <w:pPr>
        <w:pStyle w:val="24"/>
      </w:pPr>
      <w:r>
        <w:t>绩效指标：按照相关政策及实施方案的时间节点，及时有效开展相关公共卫生保障及突发事件应对比率应达100%。</w:t>
      </w:r>
    </w:p>
    <w:p>
      <w:pPr>
        <w:spacing w:line="500" w:lineRule="exact"/>
        <w:ind w:firstLine="560"/>
      </w:pPr>
      <w:r>
        <w:rPr>
          <w:rFonts w:eastAsia="方正仿宋_GBK"/>
          <w:color w:val="000000"/>
          <w:sz w:val="28"/>
        </w:rPr>
        <w:t>（三）工作保障措施</w:t>
      </w:r>
    </w:p>
    <w:p>
      <w:pPr>
        <w:pStyle w:val="25"/>
      </w:pPr>
      <w:r>
        <w:t>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1、关于提前下达2022年村党组织活动经费的通知(冀财预[2021]75号)</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1.通过拨付村级党组织活动经费，加强对党员培训的支持力度，使老党员、新党员体会至党的关怀，并促进发挥党员的积极作用。</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补贴村街个数</w:t>
            </w:r>
          </w:p>
        </w:tc>
        <w:tc>
          <w:tcPr>
            <w:tcW w:w="2835" w:type="dxa"/>
            <w:vAlign w:val="center"/>
          </w:tcPr>
          <w:p>
            <w:pPr>
              <w:pStyle w:val="14"/>
            </w:pPr>
            <w:r>
              <w:t>村组织活动经费补贴到村街的个数</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拨付资金标准符合中共霸州市委组织部印发的《村级党组织活动经费使用和管理办法》的有关规定</w:t>
            </w:r>
          </w:p>
        </w:tc>
        <w:tc>
          <w:tcPr>
            <w:tcW w:w="2835" w:type="dxa"/>
            <w:vAlign w:val="center"/>
          </w:tcPr>
          <w:p>
            <w:pPr>
              <w:pStyle w:val="14"/>
            </w:pPr>
            <w:r>
              <w:t>拨付资金标准符合中共霸州市委组织部印发的《村级党组织活动经费使用和管理办法》的有关规定</w:t>
            </w:r>
          </w:p>
        </w:tc>
        <w:tc>
          <w:tcPr>
            <w:tcW w:w="2551" w:type="dxa"/>
            <w:vAlign w:val="center"/>
          </w:tcPr>
          <w:p>
            <w:pPr>
              <w:pStyle w:val="14"/>
            </w:pPr>
            <w:r>
              <w:t>符合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村民委员会和村党支部的补助到位率</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每季度将资金及时拨付各村街</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提高村街党组织服务群众的能力</w:t>
            </w:r>
          </w:p>
        </w:tc>
        <w:tc>
          <w:tcPr>
            <w:tcW w:w="2835" w:type="dxa"/>
            <w:vAlign w:val="center"/>
          </w:tcPr>
          <w:p>
            <w:pPr>
              <w:pStyle w:val="14"/>
            </w:pPr>
            <w:r>
              <w:t>提高村街党组织服务群众的能力</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村街党员满意度</w:t>
            </w:r>
          </w:p>
        </w:tc>
        <w:tc>
          <w:tcPr>
            <w:tcW w:w="2835" w:type="dxa"/>
            <w:vAlign w:val="center"/>
          </w:tcPr>
          <w:p>
            <w:pPr>
              <w:pStyle w:val="14"/>
            </w:pPr>
            <w:r>
              <w:t>村街党员满意度</w:t>
            </w:r>
          </w:p>
        </w:tc>
        <w:tc>
          <w:tcPr>
            <w:tcW w:w="2551" w:type="dxa"/>
            <w:vAlign w:val="center"/>
          </w:tcPr>
          <w:p>
            <w:pPr>
              <w:pStyle w:val="14"/>
            </w:pPr>
            <w:r>
              <w:t>≥90百分比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2、关于提前下达2022年村级办公经费的通知(冀财预[2021]75号)</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1.保障村级组织正常运转，保障办公费用充足，推动农村基层党组织全面进步。</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补助村街数量</w:t>
            </w:r>
          </w:p>
        </w:tc>
        <w:tc>
          <w:tcPr>
            <w:tcW w:w="2835" w:type="dxa"/>
            <w:vAlign w:val="center"/>
          </w:tcPr>
          <w:p>
            <w:pPr>
              <w:pStyle w:val="14"/>
            </w:pPr>
            <w:r>
              <w:t>当年村级办公费补助村街数量</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补贴每村村级办公经费金额</w:t>
            </w:r>
          </w:p>
        </w:tc>
        <w:tc>
          <w:tcPr>
            <w:tcW w:w="2835" w:type="dxa"/>
            <w:vAlign w:val="center"/>
          </w:tcPr>
          <w:p>
            <w:pPr>
              <w:pStyle w:val="14"/>
            </w:pPr>
            <w:r>
              <w:t>补贴每村村级办公经费金额</w:t>
            </w:r>
          </w:p>
        </w:tc>
        <w:tc>
          <w:tcPr>
            <w:tcW w:w="2551" w:type="dxa"/>
            <w:vAlign w:val="center"/>
          </w:tcPr>
          <w:p>
            <w:pPr>
              <w:pStyle w:val="14"/>
            </w:pPr>
            <w:r>
              <w:t>3.5万元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每季度将资金及时拨付各村街</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补助所带来的单位服务社会能力提升情况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1.全乡文化主管部门归口管理的乡镇综合文化站全部免费向社会公众开展基本公共文化服务</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4、关于提前下达2022年中央补助地方美术馆公共图书馆文化馆（站）免费开放补助资金预算的通知(冀财教[2021]141号)绩效目标表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1.全乡文化主管部门归口管理的乡镇综合文化站全部免费向社会公众开展基本公共文化服务</w:t>
            </w:r>
            <w:r>
              <w:tab/>
            </w:r>
            <w:r>
              <w:tab/>
            </w:r>
            <w:r>
              <w:tab/>
            </w:r>
            <w:r>
              <w:tab/>
            </w:r>
            <w:r>
              <w:tab/>
            </w:r>
            <w:r>
              <w:tab/>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5、河道综合整治资金绩效目标表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1.完成我乡域内所有干渠7500余米部分淤积严重河道干渠疏浚、清淤整治工作，对坡岸及水体中垃圾、杂草、漂浮物进行清理，提升相关河渠蓄水、排涝能力。</w:t>
            </w:r>
          </w:p>
          <w:p>
            <w:pPr>
              <w:pStyle w:val="14"/>
            </w:pPr>
          </w:p>
          <w:p>
            <w:pPr>
              <w:pStyle w:val="14"/>
            </w:pPr>
            <w:r>
              <w:t>2.改善我乡居民生产生活环境，巩固农村人居环境整治工作任务及成果。</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河道治理工程量（立方米）</w:t>
            </w:r>
          </w:p>
        </w:tc>
        <w:tc>
          <w:tcPr>
            <w:tcW w:w="2835" w:type="dxa"/>
            <w:vAlign w:val="center"/>
          </w:tcPr>
          <w:p>
            <w:pPr>
              <w:pStyle w:val="14"/>
            </w:pPr>
            <w:r>
              <w:t>河道治理工程量（立方米）</w:t>
            </w:r>
          </w:p>
        </w:tc>
        <w:tc>
          <w:tcPr>
            <w:tcW w:w="2551" w:type="dxa"/>
            <w:vAlign w:val="center"/>
          </w:tcPr>
          <w:p>
            <w:pPr>
              <w:pStyle w:val="14"/>
            </w:pPr>
            <w:r>
              <w:t>≥12149立方米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治理工程验收合格率</w:t>
            </w:r>
          </w:p>
        </w:tc>
        <w:tc>
          <w:tcPr>
            <w:tcW w:w="2835" w:type="dxa"/>
            <w:vAlign w:val="center"/>
          </w:tcPr>
          <w:p>
            <w:pPr>
              <w:pStyle w:val="14"/>
            </w:pPr>
            <w:r>
              <w:t>通过验收的治理工程量占治理工程总量的比率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w:t>
            </w:r>
          </w:p>
        </w:tc>
        <w:tc>
          <w:tcPr>
            <w:tcW w:w="2835" w:type="dxa"/>
            <w:vAlign w:val="center"/>
          </w:tcPr>
          <w:p>
            <w:pPr>
              <w:pStyle w:val="14"/>
            </w:pPr>
            <w:r>
              <w:t>政府采购中标价格在招标控制价格内</w:t>
            </w:r>
          </w:p>
        </w:tc>
        <w:tc>
          <w:tcPr>
            <w:tcW w:w="2551" w:type="dxa"/>
            <w:vAlign w:val="center"/>
          </w:tcPr>
          <w:p>
            <w:pPr>
              <w:pStyle w:val="14"/>
            </w:pPr>
            <w:r>
              <w:t>≤49.85万元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项目完成时限情况</w:t>
            </w:r>
          </w:p>
        </w:tc>
        <w:tc>
          <w:tcPr>
            <w:tcW w:w="2835" w:type="dxa"/>
            <w:vAlign w:val="center"/>
          </w:tcPr>
          <w:p>
            <w:pPr>
              <w:pStyle w:val="14"/>
            </w:pPr>
            <w:r>
              <w:t>项目完工并通过验收时限</w:t>
            </w:r>
          </w:p>
        </w:tc>
        <w:tc>
          <w:tcPr>
            <w:tcW w:w="2551" w:type="dxa"/>
            <w:vAlign w:val="center"/>
          </w:tcPr>
          <w:p>
            <w:pPr>
              <w:pStyle w:val="14"/>
            </w:pPr>
            <w:r>
              <w:t>≤6月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干渠治理后几年内不在反弹</w:t>
            </w:r>
          </w:p>
        </w:tc>
        <w:tc>
          <w:tcPr>
            <w:tcW w:w="2835" w:type="dxa"/>
            <w:vAlign w:val="center"/>
          </w:tcPr>
          <w:p>
            <w:pPr>
              <w:pStyle w:val="14"/>
            </w:pPr>
            <w:r>
              <w:t>干渠治理完成后，治理后的坑塘几年内不在反弹</w:t>
            </w:r>
          </w:p>
        </w:tc>
        <w:tc>
          <w:tcPr>
            <w:tcW w:w="2551" w:type="dxa"/>
            <w:vAlign w:val="center"/>
          </w:tcPr>
          <w:p>
            <w:pPr>
              <w:pStyle w:val="14"/>
            </w:pPr>
            <w:r>
              <w:t>≥5年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环境卫生改善情况</w:t>
            </w:r>
          </w:p>
        </w:tc>
        <w:tc>
          <w:tcPr>
            <w:tcW w:w="2835" w:type="dxa"/>
            <w:vAlign w:val="center"/>
          </w:tcPr>
          <w:p>
            <w:pPr>
              <w:pStyle w:val="14"/>
            </w:pPr>
            <w:r>
              <w:t>干渠内部及周边环境卫生改善情况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周边群众生活环境改善情况</w:t>
            </w:r>
          </w:p>
        </w:tc>
        <w:tc>
          <w:tcPr>
            <w:tcW w:w="2835" w:type="dxa"/>
            <w:vAlign w:val="center"/>
          </w:tcPr>
          <w:p>
            <w:pPr>
              <w:pStyle w:val="14"/>
            </w:pPr>
            <w:r>
              <w:t>周边群众生活环境改善情况</w:t>
            </w:r>
          </w:p>
          <w:p>
            <w:pPr>
              <w:pStyle w:val="14"/>
            </w:pP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p>
            <w:pPr>
              <w:pStyle w:val="14"/>
            </w:pPr>
          </w:p>
          <w:p>
            <w:pPr>
              <w:pStyle w:val="14"/>
            </w:pPr>
          </w:p>
          <w:p>
            <w:pPr>
              <w:pStyle w:val="14"/>
            </w:pP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6、路灯运行维护经费</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1.此项目工作为本部门工作之一，工作的开展将减少居民交通事故的发生，保障村民生命财产安全。</w:t>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路灯开启天数（天）</w:t>
            </w:r>
          </w:p>
        </w:tc>
        <w:tc>
          <w:tcPr>
            <w:tcW w:w="2835" w:type="dxa"/>
            <w:vAlign w:val="center"/>
          </w:tcPr>
          <w:p>
            <w:pPr>
              <w:pStyle w:val="14"/>
            </w:pPr>
            <w:r>
              <w:t>街道路灯开启的天数</w:t>
            </w:r>
          </w:p>
        </w:tc>
        <w:tc>
          <w:tcPr>
            <w:tcW w:w="2551" w:type="dxa"/>
            <w:vAlign w:val="center"/>
          </w:tcPr>
          <w:p>
            <w:pPr>
              <w:pStyle w:val="14"/>
            </w:pPr>
            <w:r>
              <w:t>≥350天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街道路灯开启的数量（盏）</w:t>
            </w:r>
          </w:p>
        </w:tc>
        <w:tc>
          <w:tcPr>
            <w:tcW w:w="2835" w:type="dxa"/>
            <w:vAlign w:val="center"/>
          </w:tcPr>
          <w:p>
            <w:pPr>
              <w:pStyle w:val="14"/>
            </w:pPr>
            <w:r>
              <w:t>街道路灯开启的数量（盏）</w:t>
            </w:r>
          </w:p>
        </w:tc>
        <w:tc>
          <w:tcPr>
            <w:tcW w:w="2551" w:type="dxa"/>
            <w:vAlign w:val="center"/>
          </w:tcPr>
          <w:p>
            <w:pPr>
              <w:pStyle w:val="14"/>
            </w:pPr>
            <w:r>
              <w:t>≥50盏</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维修维护路灯数量（盏）</w:t>
            </w:r>
          </w:p>
        </w:tc>
        <w:tc>
          <w:tcPr>
            <w:tcW w:w="2835" w:type="dxa"/>
            <w:vAlign w:val="center"/>
          </w:tcPr>
          <w:p>
            <w:pPr>
              <w:pStyle w:val="14"/>
            </w:pPr>
            <w:r>
              <w:t>维修维护路灯数量（盏）</w:t>
            </w:r>
          </w:p>
        </w:tc>
        <w:tc>
          <w:tcPr>
            <w:tcW w:w="2551" w:type="dxa"/>
            <w:vAlign w:val="center"/>
          </w:tcPr>
          <w:p>
            <w:pPr>
              <w:pStyle w:val="14"/>
            </w:pPr>
            <w:r>
              <w:t>≥50盏</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保障路灯平日使用率</w:t>
            </w:r>
          </w:p>
        </w:tc>
        <w:tc>
          <w:tcPr>
            <w:tcW w:w="2835" w:type="dxa"/>
            <w:vAlign w:val="center"/>
          </w:tcPr>
          <w:p>
            <w:pPr>
              <w:pStyle w:val="14"/>
            </w:pPr>
            <w:r>
              <w:t>路灯平日的实际运行的数量不得低于路灯总数的95%</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路灯照明时间</w:t>
            </w:r>
          </w:p>
        </w:tc>
        <w:tc>
          <w:tcPr>
            <w:tcW w:w="2835" w:type="dxa"/>
            <w:vAlign w:val="center"/>
          </w:tcPr>
          <w:p>
            <w:pPr>
              <w:pStyle w:val="14"/>
            </w:pPr>
            <w:r>
              <w:t>每天路灯照明时间不得少于规定时间</w:t>
            </w:r>
          </w:p>
        </w:tc>
        <w:tc>
          <w:tcPr>
            <w:tcW w:w="2551" w:type="dxa"/>
            <w:vAlign w:val="center"/>
          </w:tcPr>
          <w:p>
            <w:pPr>
              <w:pStyle w:val="14"/>
            </w:pPr>
            <w:r>
              <w:t>≥12小时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每盏路灯运行经费</w:t>
            </w:r>
          </w:p>
        </w:tc>
        <w:tc>
          <w:tcPr>
            <w:tcW w:w="2835" w:type="dxa"/>
            <w:vAlign w:val="center"/>
          </w:tcPr>
          <w:p>
            <w:pPr>
              <w:pStyle w:val="14"/>
            </w:pPr>
            <w:r>
              <w:t>每盏路灯运行经费</w:t>
            </w:r>
          </w:p>
        </w:tc>
        <w:tc>
          <w:tcPr>
            <w:tcW w:w="2551" w:type="dxa"/>
            <w:vAlign w:val="center"/>
          </w:tcPr>
          <w:p>
            <w:pPr>
              <w:pStyle w:val="14"/>
            </w:pPr>
            <w:r>
              <w:t>≥0.01万元/每月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减少夜间事故发生</w:t>
            </w:r>
          </w:p>
        </w:tc>
        <w:tc>
          <w:tcPr>
            <w:tcW w:w="2835" w:type="dxa"/>
            <w:vAlign w:val="center"/>
          </w:tcPr>
          <w:p>
            <w:pPr>
              <w:pStyle w:val="14"/>
            </w:pPr>
            <w:r>
              <w:t>夜间交通事故的发生比上年度同期减少</w:t>
            </w:r>
          </w:p>
        </w:tc>
        <w:tc>
          <w:tcPr>
            <w:tcW w:w="2551" w:type="dxa"/>
            <w:vAlign w:val="center"/>
          </w:tcPr>
          <w:p>
            <w:pPr>
              <w:pStyle w:val="14"/>
            </w:pPr>
            <w:r>
              <w:t>≤1起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夜间村民出行情况</w:t>
            </w:r>
          </w:p>
        </w:tc>
        <w:tc>
          <w:tcPr>
            <w:tcW w:w="2835" w:type="dxa"/>
            <w:vAlign w:val="center"/>
          </w:tcPr>
          <w:p>
            <w:pPr>
              <w:pStyle w:val="14"/>
            </w:pPr>
            <w:r>
              <w:t>夜间村民出行状况改善情况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受益单位、群众满意度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7、市政设施维修维护经费绩效目标表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1.东段乡市政设施维修、维护费，加大公共基础设施建设投入力度，提升我市城市面貌，方便群众出行，提高受益群众满意度。</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拆除重建路面及便道</w:t>
            </w:r>
          </w:p>
        </w:tc>
        <w:tc>
          <w:tcPr>
            <w:tcW w:w="2835" w:type="dxa"/>
            <w:vAlign w:val="center"/>
          </w:tcPr>
          <w:p>
            <w:pPr>
              <w:pStyle w:val="14"/>
            </w:pPr>
            <w:r>
              <w:t>拆除重建路面及便道</w:t>
            </w:r>
          </w:p>
          <w:p>
            <w:pPr>
              <w:pStyle w:val="14"/>
            </w:pPr>
          </w:p>
          <w:p>
            <w:pPr>
              <w:pStyle w:val="14"/>
            </w:pPr>
          </w:p>
        </w:tc>
        <w:tc>
          <w:tcPr>
            <w:tcW w:w="2551" w:type="dxa"/>
            <w:vAlign w:val="center"/>
          </w:tcPr>
          <w:p>
            <w:pPr>
              <w:pStyle w:val="14"/>
            </w:pPr>
            <w:r>
              <w:t>1550m2</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工程合格率（%）</w:t>
            </w:r>
          </w:p>
        </w:tc>
        <w:tc>
          <w:tcPr>
            <w:tcW w:w="2835" w:type="dxa"/>
            <w:vAlign w:val="center"/>
          </w:tcPr>
          <w:p>
            <w:pPr>
              <w:pStyle w:val="14"/>
            </w:pPr>
            <w:r>
              <w:t>实际完成工程量合格部分占计划完成工程量的比率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工程完成时限</w:t>
            </w:r>
          </w:p>
        </w:tc>
        <w:tc>
          <w:tcPr>
            <w:tcW w:w="2835" w:type="dxa"/>
            <w:vAlign w:val="center"/>
          </w:tcPr>
          <w:p>
            <w:pPr>
              <w:pStyle w:val="14"/>
            </w:pPr>
            <w:r>
              <w:t>工程完成时限</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预算成本控制情况</w:t>
            </w:r>
          </w:p>
        </w:tc>
        <w:tc>
          <w:tcPr>
            <w:tcW w:w="2835" w:type="dxa"/>
            <w:vAlign w:val="center"/>
          </w:tcPr>
          <w:p>
            <w:pPr>
              <w:pStyle w:val="14"/>
            </w:pPr>
            <w:r>
              <w:t>实际支付资金总额在预算控制价内</w:t>
            </w:r>
          </w:p>
          <w:p>
            <w:pPr>
              <w:pStyle w:val="14"/>
            </w:pPr>
          </w:p>
        </w:tc>
        <w:tc>
          <w:tcPr>
            <w:tcW w:w="2551" w:type="dxa"/>
            <w:vAlign w:val="center"/>
          </w:tcPr>
          <w:p>
            <w:pPr>
              <w:pStyle w:val="14"/>
            </w:pPr>
            <w:r>
              <w:t>≤45.77万元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更换维修侧石</w:t>
            </w:r>
          </w:p>
        </w:tc>
        <w:tc>
          <w:tcPr>
            <w:tcW w:w="2835" w:type="dxa"/>
            <w:vAlign w:val="center"/>
          </w:tcPr>
          <w:p>
            <w:pPr>
              <w:pStyle w:val="14"/>
            </w:pPr>
            <w:r>
              <w:t>更换维修侧石</w:t>
            </w:r>
          </w:p>
          <w:p>
            <w:pPr>
              <w:pStyle w:val="14"/>
            </w:pPr>
          </w:p>
        </w:tc>
        <w:tc>
          <w:tcPr>
            <w:tcW w:w="2551" w:type="dxa"/>
            <w:vAlign w:val="center"/>
          </w:tcPr>
          <w:p>
            <w:pPr>
              <w:pStyle w:val="14"/>
            </w:pPr>
            <w:r>
              <w:t>530米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更换检查井及收水篦子</w:t>
            </w:r>
          </w:p>
        </w:tc>
        <w:tc>
          <w:tcPr>
            <w:tcW w:w="2835" w:type="dxa"/>
            <w:vAlign w:val="center"/>
          </w:tcPr>
          <w:p>
            <w:pPr>
              <w:pStyle w:val="14"/>
            </w:pPr>
            <w:r>
              <w:t>更换检查井及收水篦子</w:t>
            </w:r>
          </w:p>
          <w:p>
            <w:pPr>
              <w:pStyle w:val="14"/>
            </w:pPr>
          </w:p>
          <w:p>
            <w:pPr>
              <w:pStyle w:val="14"/>
            </w:pPr>
          </w:p>
        </w:tc>
        <w:tc>
          <w:tcPr>
            <w:tcW w:w="2551" w:type="dxa"/>
            <w:vAlign w:val="center"/>
          </w:tcPr>
          <w:p>
            <w:pPr>
              <w:pStyle w:val="14"/>
            </w:pPr>
            <w:r>
              <w:t>100套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项目完成后附近群众出行问题改善情况</w:t>
            </w:r>
          </w:p>
        </w:tc>
        <w:tc>
          <w:tcPr>
            <w:tcW w:w="2551" w:type="dxa"/>
            <w:vAlign w:val="center"/>
          </w:tcPr>
          <w:p>
            <w:pPr>
              <w:pStyle w:val="14"/>
            </w:pPr>
            <w:r>
              <w:t>改善提升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基础设施维修后的利用、使用情况占应利用、使用情况的比率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民众群体满意度（%）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8、提前下达2022年文化站免费开放县级配套资金绩效目标表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1.全乡文化主管部门归口管理的乡镇综合文化站全部免费向社会公众开展基本公共文化服务</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9、提前下达霸州市第十二中学新建校舍工程资金</w:t>
      </w:r>
    </w:p>
    <w:p>
      <w:pPr>
        <w:ind w:firstLine="560"/>
      </w:pP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1.东段乡第十二中学建成后，新建校舍面积1.3万平方米，可容纳中学生1000余人，有效的解决了我乡初中生上学问题，提升了整体教育形象。</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新建校舍面积</w:t>
            </w:r>
          </w:p>
        </w:tc>
        <w:tc>
          <w:tcPr>
            <w:tcW w:w="2835" w:type="dxa"/>
            <w:vAlign w:val="center"/>
          </w:tcPr>
          <w:p>
            <w:pPr>
              <w:pStyle w:val="14"/>
            </w:pPr>
            <w:r>
              <w:t>新建校舍实际面积</w:t>
            </w:r>
          </w:p>
        </w:tc>
        <w:tc>
          <w:tcPr>
            <w:tcW w:w="2551" w:type="dxa"/>
            <w:vAlign w:val="center"/>
          </w:tcPr>
          <w:p>
            <w:pPr>
              <w:pStyle w:val="14"/>
            </w:pPr>
            <w:r>
              <w:t>≥13000平凡米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项目（工程)结算</w:t>
            </w:r>
          </w:p>
        </w:tc>
        <w:tc>
          <w:tcPr>
            <w:tcW w:w="2835" w:type="dxa"/>
            <w:vAlign w:val="center"/>
          </w:tcPr>
          <w:p>
            <w:pPr>
              <w:pStyle w:val="14"/>
            </w:pPr>
            <w:r>
              <w:t>项目（工程）结算时间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预算成本控制价格</w:t>
            </w:r>
          </w:p>
        </w:tc>
        <w:tc>
          <w:tcPr>
            <w:tcW w:w="2835" w:type="dxa"/>
            <w:vAlign w:val="center"/>
          </w:tcPr>
          <w:p>
            <w:pPr>
              <w:pStyle w:val="14"/>
            </w:pPr>
            <w:r>
              <w:t>工程实际成本控制在预算成本价格之内</w:t>
            </w:r>
          </w:p>
        </w:tc>
        <w:tc>
          <w:tcPr>
            <w:tcW w:w="2551" w:type="dxa"/>
            <w:vAlign w:val="center"/>
          </w:tcPr>
          <w:p>
            <w:pPr>
              <w:pStyle w:val="14"/>
            </w:pPr>
            <w:r>
              <w:t>≤1000万元</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基础设施建成后的使用率</w:t>
            </w:r>
          </w:p>
        </w:tc>
        <w:tc>
          <w:tcPr>
            <w:tcW w:w="2835" w:type="dxa"/>
            <w:vAlign w:val="center"/>
          </w:tcPr>
          <w:p>
            <w:pPr>
              <w:pStyle w:val="14"/>
            </w:pPr>
            <w:r>
              <w:t>基础设施建成后的利用和教学的改善情况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新建校舍使用年限</w:t>
            </w:r>
          </w:p>
        </w:tc>
        <w:tc>
          <w:tcPr>
            <w:tcW w:w="2835" w:type="dxa"/>
            <w:vAlign w:val="center"/>
          </w:tcPr>
          <w:p>
            <w:pPr>
              <w:pStyle w:val="14"/>
            </w:pPr>
            <w:r>
              <w:t>新建校舍最低持续可使用年限</w:t>
            </w:r>
          </w:p>
        </w:tc>
        <w:tc>
          <w:tcPr>
            <w:tcW w:w="2551" w:type="dxa"/>
            <w:vAlign w:val="center"/>
          </w:tcPr>
          <w:p>
            <w:pPr>
              <w:pStyle w:val="14"/>
            </w:pPr>
            <w:r>
              <w:t>≥50年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家长对学校的满意度（%）</w:t>
            </w:r>
          </w:p>
        </w:tc>
        <w:tc>
          <w:tcPr>
            <w:tcW w:w="2835" w:type="dxa"/>
            <w:vAlign w:val="center"/>
          </w:tcPr>
          <w:p>
            <w:pPr>
              <w:pStyle w:val="14"/>
            </w:pPr>
            <w:r>
              <w:t>调查中对学校满意和较满意的家长数占调查总人数的比率</w:t>
            </w:r>
          </w:p>
        </w:tc>
        <w:tc>
          <w:tcPr>
            <w:tcW w:w="2551" w:type="dxa"/>
            <w:vAlign w:val="center"/>
          </w:tcPr>
          <w:p>
            <w:pPr>
              <w:pStyle w:val="14"/>
            </w:pPr>
            <w:r>
              <w:t>≥90百分比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10、提前下达霸州市东段乡东段村道路工程资金（霸财预[2021]92号）绩效目标表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东段村道路工程项目，该道路长度为1400米，其中：道路一长400米，宽4米；道路二长265米，宽4米；道路三长735米，宽5米。总面积6335平米，水泥路路面厚度为18厘米。工程计划于9月完工并完成验收，改善村民出行难问题。</w:t>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≥6335平米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≥1400米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新建改建（道路一、道路二）水泥主路宽</w:t>
            </w:r>
          </w:p>
        </w:tc>
        <w:tc>
          <w:tcPr>
            <w:tcW w:w="2835" w:type="dxa"/>
            <w:vAlign w:val="center"/>
          </w:tcPr>
          <w:p>
            <w:pPr>
              <w:pStyle w:val="14"/>
            </w:pPr>
            <w:r>
              <w:t>新建改建（道路一、道路二）水泥主路宽</w:t>
            </w:r>
          </w:p>
          <w:p>
            <w:pPr>
              <w:pStyle w:val="14"/>
            </w:pPr>
          </w:p>
          <w:p>
            <w:pPr>
              <w:pStyle w:val="14"/>
            </w:pPr>
          </w:p>
        </w:tc>
        <w:tc>
          <w:tcPr>
            <w:tcW w:w="2551" w:type="dxa"/>
            <w:vAlign w:val="center"/>
          </w:tcPr>
          <w:p>
            <w:pPr>
              <w:pStyle w:val="14"/>
            </w:pPr>
            <w:r>
              <w:t>≥4米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新建改建（道路三）水泥主路宽</w:t>
            </w:r>
          </w:p>
        </w:tc>
        <w:tc>
          <w:tcPr>
            <w:tcW w:w="2835" w:type="dxa"/>
            <w:vAlign w:val="center"/>
          </w:tcPr>
          <w:p>
            <w:pPr>
              <w:pStyle w:val="14"/>
            </w:pPr>
            <w:r>
              <w:t>新建改建（道路三）水泥主路宽</w:t>
            </w:r>
          </w:p>
          <w:p>
            <w:pPr>
              <w:pStyle w:val="14"/>
            </w:pPr>
          </w:p>
        </w:tc>
        <w:tc>
          <w:tcPr>
            <w:tcW w:w="2551" w:type="dxa"/>
            <w:vAlign w:val="center"/>
          </w:tcPr>
          <w:p>
            <w:pPr>
              <w:pStyle w:val="14"/>
            </w:pPr>
            <w:r>
              <w:t>≥5米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≥18厘米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工程于10月底完成并验收通过</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≤30万元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11、提前下达东段乡十二中学占地补偿资金绩效目标表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1.根据签订的土地补偿协议，保障补偿资金及时足额拨付，杜绝或减少因中小学占地补偿引起的信访问题，将信访矛盾化解在基层。</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征地补偿面积</w:t>
            </w:r>
          </w:p>
        </w:tc>
        <w:tc>
          <w:tcPr>
            <w:tcW w:w="2835" w:type="dxa"/>
            <w:vAlign w:val="center"/>
          </w:tcPr>
          <w:p>
            <w:pPr>
              <w:pStyle w:val="14"/>
            </w:pPr>
            <w:r>
              <w:t>实际征收补偿面积</w:t>
            </w:r>
          </w:p>
        </w:tc>
        <w:tc>
          <w:tcPr>
            <w:tcW w:w="2551" w:type="dxa"/>
            <w:vAlign w:val="center"/>
          </w:tcPr>
          <w:p>
            <w:pPr>
              <w:pStyle w:val="14"/>
            </w:pPr>
            <w:r>
              <w:t>133亩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征地补偿足额发放率</w:t>
            </w:r>
          </w:p>
        </w:tc>
        <w:tc>
          <w:tcPr>
            <w:tcW w:w="2835" w:type="dxa"/>
            <w:vAlign w:val="center"/>
          </w:tcPr>
          <w:p>
            <w:pPr>
              <w:pStyle w:val="14"/>
            </w:pPr>
            <w:r>
              <w:t>发放的征地补偿占按协议应付全额征收补偿款的比率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土地补偿资金发放时间</w:t>
            </w:r>
          </w:p>
        </w:tc>
        <w:tc>
          <w:tcPr>
            <w:tcW w:w="2835" w:type="dxa"/>
            <w:vAlign w:val="center"/>
          </w:tcPr>
          <w:p>
            <w:pPr>
              <w:pStyle w:val="14"/>
            </w:pPr>
            <w:r>
              <w:t>土地补偿资金发放时间</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土地每亩地补偿标准</w:t>
            </w:r>
          </w:p>
        </w:tc>
        <w:tc>
          <w:tcPr>
            <w:tcW w:w="2835" w:type="dxa"/>
            <w:vAlign w:val="center"/>
          </w:tcPr>
          <w:p>
            <w:pPr>
              <w:pStyle w:val="14"/>
            </w:pPr>
            <w:r>
              <w:t>实际征地每亩地补偿标准</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因征收引发的上访事件</w:t>
            </w:r>
          </w:p>
        </w:tc>
        <w:tc>
          <w:tcPr>
            <w:tcW w:w="2835" w:type="dxa"/>
            <w:vAlign w:val="center"/>
          </w:tcPr>
          <w:p>
            <w:pPr>
              <w:pStyle w:val="14"/>
            </w:pPr>
            <w:r>
              <w:t>因征收引发的上访事件</w:t>
            </w:r>
          </w:p>
        </w:tc>
        <w:tc>
          <w:tcPr>
            <w:tcW w:w="2551" w:type="dxa"/>
            <w:vAlign w:val="center"/>
          </w:tcPr>
          <w:p>
            <w:pPr>
              <w:pStyle w:val="14"/>
            </w:pPr>
            <w:r>
              <w:t>≤1件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征用土地年限</w:t>
            </w:r>
          </w:p>
        </w:tc>
        <w:tc>
          <w:tcPr>
            <w:tcW w:w="2835" w:type="dxa"/>
            <w:vAlign w:val="center"/>
          </w:tcPr>
          <w:p>
            <w:pPr>
              <w:pStyle w:val="14"/>
            </w:pPr>
            <w:r>
              <w:t>实际征用土地年限</w:t>
            </w:r>
          </w:p>
        </w:tc>
        <w:tc>
          <w:tcPr>
            <w:tcW w:w="2551" w:type="dxa"/>
            <w:vAlign w:val="center"/>
          </w:tcPr>
          <w:p>
            <w:pPr>
              <w:pStyle w:val="14"/>
            </w:pPr>
            <w:r>
              <w:t>50年</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土地补偿款发放的作用</w:t>
            </w:r>
          </w:p>
        </w:tc>
        <w:tc>
          <w:tcPr>
            <w:tcW w:w="2835" w:type="dxa"/>
            <w:vAlign w:val="center"/>
          </w:tcPr>
          <w:p>
            <w:pPr>
              <w:pStyle w:val="14"/>
            </w:pPr>
            <w:r>
              <w:t>保障被征土地的受损单位和个人的权益</w:t>
            </w:r>
          </w:p>
        </w:tc>
        <w:tc>
          <w:tcPr>
            <w:tcW w:w="2551" w:type="dxa"/>
            <w:vAlign w:val="center"/>
          </w:tcPr>
          <w:p>
            <w:pPr>
              <w:pStyle w:val="14"/>
            </w:pPr>
            <w:r>
              <w:t>有力保障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失地农民满意度</w:t>
            </w:r>
          </w:p>
        </w:tc>
        <w:tc>
          <w:tcPr>
            <w:tcW w:w="2835" w:type="dxa"/>
            <w:vAlign w:val="center"/>
          </w:tcPr>
          <w:p>
            <w:pPr>
              <w:pStyle w:val="14"/>
            </w:pPr>
            <w:r>
              <w:t>调查中受益对象满意和较满意的数量占调查总人数的比率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12、提前下达东段乡石家堡村道路工程资金（霸财预[2021]92号）绩效目标表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1."完成东段乡石家堡村道路及排水改造工程项目，该道路长度为420米，宽度6米，总面积2520平米，水泥路路面厚度为20厘米。新建排水管网</w:t>
            </w:r>
            <w:r>
              <w:rPr>
                <w:lang w:val="uk-UA"/>
              </w:rPr>
              <w:t>420</w:t>
            </w:r>
            <w:r>
              <w:t>米</w:t>
            </w:r>
            <w:r>
              <w:rPr>
                <w:lang w:val="uk-UA"/>
              </w:rPr>
              <w:t>（800</w:t>
            </w:r>
            <w:r>
              <w:t>mm混凝土承插管</w:t>
            </w:r>
            <w:r>
              <w:rPr>
                <w:lang w:val="uk-UA"/>
              </w:rPr>
              <w:t>）</w:t>
            </w:r>
            <w:r>
              <w:t>。工程计划于9月完工并完成验收，改善村民出行难问题。</w:t>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≥2520平米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≥6米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≥20厘米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新建改建排水管网里程</w:t>
            </w:r>
          </w:p>
        </w:tc>
        <w:tc>
          <w:tcPr>
            <w:tcW w:w="2835" w:type="dxa"/>
            <w:vAlign w:val="center"/>
          </w:tcPr>
          <w:p>
            <w:pPr>
              <w:pStyle w:val="14"/>
            </w:pPr>
            <w:r>
              <w:t>新建改建排水管网里程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工程于10月底完成并验收通过</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≤28万元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改建排水管网后群众生产生活问题改善情况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13、提前下达东段乡石家堡村道路及排水改造工程资金（霸财预[2021]92号）绩效目标表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1."完成东段乡石家堡村道路及排水改造工程项目，该道路长度为420米，宽度6米，总面积2520平米，水泥路路面厚度为22厘米。新建排水管网</w:t>
            </w:r>
            <w:r>
              <w:rPr>
                <w:lang w:val="uk-UA"/>
              </w:rPr>
              <w:t>420</w:t>
            </w:r>
            <w:r>
              <w:t>米</w:t>
            </w:r>
            <w:r>
              <w:rPr>
                <w:lang w:val="uk-UA"/>
              </w:rPr>
              <w:t>（800</w:t>
            </w:r>
            <w:r>
              <w:t>mm混凝土承插管</w:t>
            </w:r>
            <w:r>
              <w:rPr>
                <w:lang w:val="uk-UA"/>
              </w:rPr>
              <w:t>）</w:t>
            </w:r>
            <w:r>
              <w:t>。工程计划于7月完工并完成验收，改善村民出行难问题。</w:t>
            </w:r>
            <w:r>
              <w:tab/>
            </w:r>
            <w:r>
              <w:tab/>
            </w:r>
            <w:r>
              <w:tab/>
            </w:r>
            <w:r>
              <w:tab/>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≥2520平米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≥6米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≥22厘米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新建改建排水管网里程</w:t>
            </w:r>
          </w:p>
        </w:tc>
        <w:tc>
          <w:tcPr>
            <w:tcW w:w="2835" w:type="dxa"/>
            <w:vAlign w:val="center"/>
          </w:tcPr>
          <w:p>
            <w:pPr>
              <w:pStyle w:val="14"/>
            </w:pPr>
            <w:r>
              <w:t>新建改建排水管网里程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工程于7月底完成并验收通过</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≤130.83万元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改建排水管网后群众生产生活问题改善情况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14、提前下达东段乡石家堡村道路及排水改造工程资金（冀财预[2021]71号）绩效目标表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1.完成东段乡石家堡村道路及排水改造工程项目，该道路长度为420米，宽度6米，总面积2520平米，水泥路路面厚度为22厘米。新建排水管网</w:t>
            </w:r>
            <w:r>
              <w:rPr>
                <w:lang w:val="uk-UA"/>
              </w:rPr>
              <w:t>420</w:t>
            </w:r>
            <w:r>
              <w:t>米</w:t>
            </w:r>
            <w:r>
              <w:rPr>
                <w:lang w:val="uk-UA"/>
              </w:rPr>
              <w:t>（800</w:t>
            </w:r>
            <w:r>
              <w:t>mm混凝土承插管</w:t>
            </w:r>
            <w:r>
              <w:rPr>
                <w:lang w:val="uk-UA"/>
              </w:rPr>
              <w:t>）</w:t>
            </w:r>
            <w:r>
              <w:t>。工程计划于7月完工并完成验收，改善村民出行难问题。</w:t>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≥2520平米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≥6米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≥22厘米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新建改建排水管网里程</w:t>
            </w:r>
          </w:p>
        </w:tc>
        <w:tc>
          <w:tcPr>
            <w:tcW w:w="2835" w:type="dxa"/>
            <w:vAlign w:val="center"/>
          </w:tcPr>
          <w:p>
            <w:pPr>
              <w:pStyle w:val="14"/>
            </w:pPr>
            <w:r>
              <w:t>新建改建排水管网里程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工程于7月底完成并验收通过</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≤143.96万元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改建排水管网后群众生产生活问题改善情况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15、提前下达九通一平工程款及间接费绩效目标表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1.完成我乡域内所有清北干渠7300余米内污水抽水工作，把污水排到东段污水处理厂，改善我乡居民生产生活环境，巩固农村人居环境整治工作任务及成果。</w:t>
            </w:r>
          </w:p>
          <w:p>
            <w:pPr>
              <w:pStyle w:val="14"/>
            </w:pPr>
            <w:r>
              <w:t>工程完工经政府及审计结算机构验收确认后，按合同及验收审核情况进行资金支付，预计3月底完成资金支付工作。"</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河道抽水治理工程量（立方米）</w:t>
            </w:r>
          </w:p>
        </w:tc>
        <w:tc>
          <w:tcPr>
            <w:tcW w:w="2835" w:type="dxa"/>
            <w:vAlign w:val="center"/>
          </w:tcPr>
          <w:p>
            <w:pPr>
              <w:pStyle w:val="14"/>
            </w:pPr>
            <w:r>
              <w:t>河道抽水治理工程量（立方米）</w:t>
            </w:r>
          </w:p>
          <w:p>
            <w:pPr>
              <w:pStyle w:val="14"/>
            </w:pPr>
          </w:p>
        </w:tc>
        <w:tc>
          <w:tcPr>
            <w:tcW w:w="2551" w:type="dxa"/>
            <w:vAlign w:val="center"/>
          </w:tcPr>
          <w:p>
            <w:pPr>
              <w:pStyle w:val="14"/>
            </w:pPr>
            <w:r>
              <w:t>≥10500立方米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工程合格率（%）</w:t>
            </w:r>
          </w:p>
        </w:tc>
        <w:tc>
          <w:tcPr>
            <w:tcW w:w="2835" w:type="dxa"/>
            <w:vAlign w:val="center"/>
          </w:tcPr>
          <w:p>
            <w:pPr>
              <w:pStyle w:val="14"/>
            </w:pPr>
            <w:r>
              <w:t>实际完成工程量合格部分占计划完成工程量的比率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工程于3月底完成并验收通过</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预算成本控制情况</w:t>
            </w:r>
          </w:p>
        </w:tc>
        <w:tc>
          <w:tcPr>
            <w:tcW w:w="2835" w:type="dxa"/>
            <w:vAlign w:val="center"/>
          </w:tcPr>
          <w:p>
            <w:pPr>
              <w:pStyle w:val="14"/>
            </w:pPr>
            <w:r>
              <w:t>实际支付资金总额在预算控制价内</w:t>
            </w:r>
          </w:p>
          <w:p>
            <w:pPr>
              <w:pStyle w:val="14"/>
            </w:pPr>
          </w:p>
        </w:tc>
        <w:tc>
          <w:tcPr>
            <w:tcW w:w="2551" w:type="dxa"/>
            <w:vAlign w:val="center"/>
          </w:tcPr>
          <w:p>
            <w:pPr>
              <w:pStyle w:val="14"/>
            </w:pPr>
            <w:r>
              <w:t>≤64.82万元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干渠治理后几年内不在反弹</w:t>
            </w:r>
          </w:p>
        </w:tc>
        <w:tc>
          <w:tcPr>
            <w:tcW w:w="2835" w:type="dxa"/>
            <w:vAlign w:val="center"/>
          </w:tcPr>
          <w:p>
            <w:pPr>
              <w:pStyle w:val="14"/>
            </w:pPr>
            <w:r>
              <w:t>干渠治理完成后，治理后的坑塘几年内不在反弹</w:t>
            </w:r>
          </w:p>
        </w:tc>
        <w:tc>
          <w:tcPr>
            <w:tcW w:w="2551" w:type="dxa"/>
            <w:vAlign w:val="center"/>
          </w:tcPr>
          <w:p>
            <w:pPr>
              <w:pStyle w:val="14"/>
            </w:pPr>
            <w:r>
              <w:t>≥5年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环境卫生改善情况</w:t>
            </w:r>
          </w:p>
        </w:tc>
        <w:tc>
          <w:tcPr>
            <w:tcW w:w="2835" w:type="dxa"/>
            <w:vAlign w:val="center"/>
          </w:tcPr>
          <w:p>
            <w:pPr>
              <w:pStyle w:val="14"/>
            </w:pPr>
            <w:r>
              <w:t>干渠内部及周边环境卫生改善情况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周边群众生活环境改善情况</w:t>
            </w:r>
          </w:p>
        </w:tc>
        <w:tc>
          <w:tcPr>
            <w:tcW w:w="2835" w:type="dxa"/>
            <w:vAlign w:val="center"/>
          </w:tcPr>
          <w:p>
            <w:pPr>
              <w:pStyle w:val="14"/>
            </w:pPr>
            <w:r>
              <w:t>周边群众生活环境改善情况</w:t>
            </w:r>
          </w:p>
          <w:p>
            <w:pPr>
              <w:pStyle w:val="14"/>
            </w:pP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民众群体满意度（%）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16、提前下达徐崔南路桥重建项目资金绩效目标表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1.完成徐崔南路桥重建，长度为32米，宽度为8米，总面积256平方米，工程计划于6月份完工并完成验收。改善村民出行问题。</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新建桥里程</w:t>
            </w:r>
          </w:p>
        </w:tc>
        <w:tc>
          <w:tcPr>
            <w:tcW w:w="2835" w:type="dxa"/>
            <w:vAlign w:val="center"/>
          </w:tcPr>
          <w:p>
            <w:pPr>
              <w:pStyle w:val="14"/>
            </w:pPr>
            <w:r>
              <w:t>实际新建桥里程</w:t>
            </w:r>
          </w:p>
        </w:tc>
        <w:tc>
          <w:tcPr>
            <w:tcW w:w="2551" w:type="dxa"/>
            <w:vAlign w:val="center"/>
          </w:tcPr>
          <w:p>
            <w:pPr>
              <w:pStyle w:val="14"/>
            </w:pPr>
            <w:r>
              <w:t>32米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新建桥宽度</w:t>
            </w:r>
          </w:p>
        </w:tc>
        <w:tc>
          <w:tcPr>
            <w:tcW w:w="2835" w:type="dxa"/>
            <w:vAlign w:val="center"/>
          </w:tcPr>
          <w:p>
            <w:pPr>
              <w:pStyle w:val="14"/>
            </w:pPr>
            <w:r>
              <w:t>实际新建桥宽度</w:t>
            </w:r>
          </w:p>
        </w:tc>
        <w:tc>
          <w:tcPr>
            <w:tcW w:w="2551" w:type="dxa"/>
            <w:vAlign w:val="center"/>
          </w:tcPr>
          <w:p>
            <w:pPr>
              <w:pStyle w:val="14"/>
            </w:pPr>
            <w:r>
              <w:t>8米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新建桥平方米</w:t>
            </w:r>
          </w:p>
        </w:tc>
        <w:tc>
          <w:tcPr>
            <w:tcW w:w="2835" w:type="dxa"/>
            <w:vAlign w:val="center"/>
          </w:tcPr>
          <w:p>
            <w:pPr>
              <w:pStyle w:val="14"/>
            </w:pPr>
            <w:r>
              <w:t>新建桥平方米</w:t>
            </w:r>
          </w:p>
        </w:tc>
        <w:tc>
          <w:tcPr>
            <w:tcW w:w="2551" w:type="dxa"/>
            <w:vAlign w:val="center"/>
          </w:tcPr>
          <w:p>
            <w:pPr>
              <w:pStyle w:val="14"/>
            </w:pPr>
            <w:r>
              <w:t>256平方米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工程按期完成</w:t>
            </w:r>
          </w:p>
        </w:tc>
        <w:tc>
          <w:tcPr>
            <w:tcW w:w="2835" w:type="dxa"/>
            <w:vAlign w:val="center"/>
          </w:tcPr>
          <w:p>
            <w:pPr>
              <w:pStyle w:val="14"/>
            </w:pPr>
            <w:r>
              <w:t>6月份按期完成工程</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修建徐崔南路桥工程总造价</w:t>
            </w:r>
          </w:p>
        </w:tc>
        <w:tc>
          <w:tcPr>
            <w:tcW w:w="2835" w:type="dxa"/>
            <w:vAlign w:val="center"/>
          </w:tcPr>
          <w:p>
            <w:pPr>
              <w:pStyle w:val="14"/>
            </w:pPr>
            <w:r>
              <w:t>修建徐崔南路桥工程总造价</w:t>
            </w:r>
          </w:p>
        </w:tc>
        <w:tc>
          <w:tcPr>
            <w:tcW w:w="2551" w:type="dxa"/>
            <w:vAlign w:val="center"/>
          </w:tcPr>
          <w:p>
            <w:pPr>
              <w:pStyle w:val="14"/>
            </w:pPr>
            <w:r>
              <w:t>≤130万元</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基础设施建成后的使用率</w:t>
            </w:r>
          </w:p>
        </w:tc>
        <w:tc>
          <w:tcPr>
            <w:tcW w:w="2835" w:type="dxa"/>
            <w:vAlign w:val="center"/>
          </w:tcPr>
          <w:p>
            <w:pPr>
              <w:pStyle w:val="14"/>
            </w:pPr>
            <w:r>
              <w:t>基础设施建成后的利用、使用情况</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新建桥的使用寿命</w:t>
            </w:r>
          </w:p>
        </w:tc>
        <w:tc>
          <w:tcPr>
            <w:tcW w:w="2835" w:type="dxa"/>
            <w:vAlign w:val="center"/>
          </w:tcPr>
          <w:p>
            <w:pPr>
              <w:pStyle w:val="14"/>
            </w:pPr>
            <w:r>
              <w:t>新建桥最低持续可使用寿命</w:t>
            </w:r>
          </w:p>
        </w:tc>
        <w:tc>
          <w:tcPr>
            <w:tcW w:w="2551" w:type="dxa"/>
            <w:vAlign w:val="center"/>
          </w:tcPr>
          <w:p>
            <w:pPr>
              <w:pStyle w:val="14"/>
            </w:pPr>
            <w:r>
              <w:t>≥50年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17、提前下达中小学占地补偿资金绩效目标表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1.根据签订的土地补偿协议，保障补偿资金及时足额拨付，杜绝或减少因中小学占地补偿引起的信访问题，将信访矛盾化解在基层。</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征地补偿面积</w:t>
            </w:r>
          </w:p>
        </w:tc>
        <w:tc>
          <w:tcPr>
            <w:tcW w:w="2835" w:type="dxa"/>
            <w:vAlign w:val="center"/>
          </w:tcPr>
          <w:p>
            <w:pPr>
              <w:pStyle w:val="14"/>
            </w:pPr>
            <w:r>
              <w:t>实际征收补偿面积</w:t>
            </w:r>
          </w:p>
        </w:tc>
        <w:tc>
          <w:tcPr>
            <w:tcW w:w="2551" w:type="dxa"/>
            <w:vAlign w:val="center"/>
          </w:tcPr>
          <w:p>
            <w:pPr>
              <w:pStyle w:val="14"/>
            </w:pPr>
            <w:r>
              <w:t>133亩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补贴农户</w:t>
            </w:r>
          </w:p>
        </w:tc>
        <w:tc>
          <w:tcPr>
            <w:tcW w:w="2835" w:type="dxa"/>
            <w:vAlign w:val="center"/>
          </w:tcPr>
          <w:p>
            <w:pPr>
              <w:pStyle w:val="14"/>
            </w:pPr>
            <w:r>
              <w:t>实际补贴农户</w:t>
            </w:r>
          </w:p>
        </w:tc>
        <w:tc>
          <w:tcPr>
            <w:tcW w:w="2551" w:type="dxa"/>
            <w:vAlign w:val="center"/>
          </w:tcPr>
          <w:p>
            <w:pPr>
              <w:pStyle w:val="14"/>
            </w:pPr>
            <w:r>
              <w:t>55户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征地补偿足额发放率</w:t>
            </w:r>
          </w:p>
        </w:tc>
        <w:tc>
          <w:tcPr>
            <w:tcW w:w="2835" w:type="dxa"/>
            <w:vAlign w:val="center"/>
          </w:tcPr>
          <w:p>
            <w:pPr>
              <w:pStyle w:val="14"/>
            </w:pPr>
            <w:r>
              <w:t>发放的征地补偿占按协议应付全额征收补偿款的比率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土地每亩地补偿标准</w:t>
            </w:r>
          </w:p>
        </w:tc>
        <w:tc>
          <w:tcPr>
            <w:tcW w:w="2835" w:type="dxa"/>
            <w:vAlign w:val="center"/>
          </w:tcPr>
          <w:p>
            <w:pPr>
              <w:pStyle w:val="14"/>
            </w:pPr>
            <w:r>
              <w:t>实际征地每亩地补偿标准</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土地补偿资金发放时间</w:t>
            </w:r>
          </w:p>
        </w:tc>
        <w:tc>
          <w:tcPr>
            <w:tcW w:w="2835" w:type="dxa"/>
            <w:vAlign w:val="center"/>
          </w:tcPr>
          <w:p>
            <w:pPr>
              <w:pStyle w:val="14"/>
            </w:pPr>
            <w:r>
              <w:t>土地补偿资金发放时间</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土地补偿款发放的作用</w:t>
            </w:r>
          </w:p>
        </w:tc>
        <w:tc>
          <w:tcPr>
            <w:tcW w:w="2835" w:type="dxa"/>
            <w:vAlign w:val="center"/>
          </w:tcPr>
          <w:p>
            <w:pPr>
              <w:pStyle w:val="14"/>
            </w:pPr>
            <w:r>
              <w:t>保障被征土地的受损单位和个人的权益</w:t>
            </w:r>
          </w:p>
        </w:tc>
        <w:tc>
          <w:tcPr>
            <w:tcW w:w="2551" w:type="dxa"/>
            <w:vAlign w:val="center"/>
          </w:tcPr>
          <w:p>
            <w:pPr>
              <w:pStyle w:val="14"/>
            </w:pPr>
            <w:r>
              <w:t>有力保障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失地农民满意度</w:t>
            </w:r>
          </w:p>
        </w:tc>
        <w:tc>
          <w:tcPr>
            <w:tcW w:w="2835" w:type="dxa"/>
            <w:vAlign w:val="center"/>
          </w:tcPr>
          <w:p>
            <w:pPr>
              <w:pStyle w:val="14"/>
            </w:pPr>
            <w:r>
              <w:t>调查中受益对象满意和较满意的数量占调查总人数的比率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18、原东段砖厂使用资金绩效目标表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1.经市政府研究决定，将东段乡石家堡村南原东段乡砖厂396亩土地纳入市统一规划范畴，并由市财政出资，以每年140万元补偿,杜绝或减少因赔偿不到位造成的信访问题，将信访矛盾化解在基层。</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补偿亩数</w:t>
            </w:r>
          </w:p>
        </w:tc>
        <w:tc>
          <w:tcPr>
            <w:tcW w:w="2835" w:type="dxa"/>
            <w:vAlign w:val="center"/>
          </w:tcPr>
          <w:p>
            <w:pPr>
              <w:pStyle w:val="14"/>
            </w:pPr>
            <w:r>
              <w:t>补偿亩数</w:t>
            </w:r>
          </w:p>
        </w:tc>
        <w:tc>
          <w:tcPr>
            <w:tcW w:w="2551" w:type="dxa"/>
            <w:vAlign w:val="center"/>
          </w:tcPr>
          <w:p>
            <w:pPr>
              <w:pStyle w:val="14"/>
            </w:pPr>
            <w:r>
              <w:t>396亩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≤5月份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及时足额率(%)</w:t>
            </w:r>
          </w:p>
        </w:tc>
        <w:tc>
          <w:tcPr>
            <w:tcW w:w="2835" w:type="dxa"/>
            <w:vAlign w:val="center"/>
          </w:tcPr>
          <w:p>
            <w:pPr>
              <w:pStyle w:val="14"/>
            </w:pPr>
            <w:r>
              <w:t>对应补助村街及时足额进行补助</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土地赔偿总金额</w:t>
            </w:r>
          </w:p>
        </w:tc>
        <w:tc>
          <w:tcPr>
            <w:tcW w:w="2835" w:type="dxa"/>
            <w:vAlign w:val="center"/>
          </w:tcPr>
          <w:p>
            <w:pPr>
              <w:pStyle w:val="14"/>
            </w:pPr>
            <w:r>
              <w:t>土地赔偿总金额（每亩3000元）</w:t>
            </w:r>
          </w:p>
          <w:p>
            <w:pPr>
              <w:pStyle w:val="14"/>
            </w:pPr>
          </w:p>
        </w:tc>
        <w:tc>
          <w:tcPr>
            <w:tcW w:w="2551" w:type="dxa"/>
            <w:vAlign w:val="center"/>
          </w:tcPr>
          <w:p>
            <w:pPr>
              <w:pStyle w:val="14"/>
            </w:pPr>
            <w:r>
              <w:t>140万元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化解矛盾率(%)</w:t>
            </w:r>
          </w:p>
        </w:tc>
        <w:tc>
          <w:tcPr>
            <w:tcW w:w="2835" w:type="dxa"/>
            <w:vAlign w:val="center"/>
          </w:tcPr>
          <w:p>
            <w:pPr>
              <w:pStyle w:val="14"/>
            </w:pPr>
            <w:r>
              <w:t>信访案件化解矛盾的数量占信访案件案件总数的比率</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非访案件数量（次）</w:t>
            </w:r>
          </w:p>
        </w:tc>
        <w:tc>
          <w:tcPr>
            <w:tcW w:w="2835" w:type="dxa"/>
            <w:vAlign w:val="center"/>
          </w:tcPr>
          <w:p>
            <w:pPr>
              <w:pStyle w:val="14"/>
            </w:pPr>
            <w:r>
              <w:t>当年非正常上访（含越级上访等）案件发生数量</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项目建成后土地权益人对项目建设的满意度</w:t>
            </w:r>
          </w:p>
          <w:p>
            <w:pPr>
              <w:pStyle w:val="14"/>
            </w:pPr>
          </w:p>
          <w:p>
            <w:pPr>
              <w:pStyle w:val="14"/>
            </w:pPr>
          </w:p>
        </w:tc>
        <w:tc>
          <w:tcPr>
            <w:tcW w:w="2551" w:type="dxa"/>
            <w:vAlign w:val="center"/>
          </w:tcPr>
          <w:p>
            <w:pPr>
              <w:pStyle w:val="14"/>
            </w:pPr>
            <w:r>
              <w:t>≥90百分比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2022年，霸州市东段乡安排政府采购预算75.00万元。具体内容见下表。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961霸州市东段乡</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75.00</w:t>
            </w:r>
          </w:p>
        </w:tc>
        <w:tc>
          <w:tcPr>
            <w:tcW w:w="964" w:type="dxa"/>
            <w:vAlign w:val="center"/>
          </w:tcPr>
          <w:p>
            <w:pPr>
              <w:pStyle w:val="17"/>
            </w:pPr>
            <w:r>
              <w:t>75.00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霸州市东段乡人民政府本级小计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75.00</w:t>
            </w:r>
          </w:p>
        </w:tc>
        <w:tc>
          <w:tcPr>
            <w:tcW w:w="964" w:type="dxa"/>
            <w:vAlign w:val="center"/>
          </w:tcPr>
          <w:p>
            <w:pPr>
              <w:pStyle w:val="17"/>
            </w:pPr>
            <w:r>
              <w:t>75.00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提前下达东段乡石家堡村道路及排水改造工程资金（霸财预[2021]92号）</w:t>
            </w:r>
          </w:p>
        </w:tc>
        <w:tc>
          <w:tcPr>
            <w:tcW w:w="964" w:type="dxa"/>
            <w:vAlign w:val="center"/>
          </w:tcPr>
          <w:p>
            <w:pPr>
              <w:pStyle w:val="13"/>
            </w:pPr>
            <w:r>
              <w:t>23.00</w:t>
            </w:r>
          </w:p>
        </w:tc>
        <w:tc>
          <w:tcPr>
            <w:tcW w:w="1134" w:type="dxa"/>
            <w:vAlign w:val="center"/>
          </w:tcPr>
          <w:p>
            <w:pPr>
              <w:pStyle w:val="14"/>
            </w:pPr>
            <w:r>
              <w:t>公路工程施工</w:t>
            </w:r>
          </w:p>
        </w:tc>
        <w:tc>
          <w:tcPr>
            <w:tcW w:w="1134" w:type="dxa"/>
            <w:vAlign w:val="center"/>
          </w:tcPr>
          <w:p>
            <w:pPr>
              <w:pStyle w:val="14"/>
            </w:pPr>
            <w:r>
              <w:t>B0202</w:t>
            </w:r>
          </w:p>
        </w:tc>
        <w:tc>
          <w:tcPr>
            <w:tcW w:w="709" w:type="dxa"/>
            <w:vAlign w:val="center"/>
          </w:tcPr>
          <w:p>
            <w:pPr>
              <w:pStyle w:val="15"/>
            </w:pPr>
            <w:r>
              <w:t>平米</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提前下达东段乡石家堡村道路及排水改造工程资金（霸财预[2021]92号）</w:t>
            </w:r>
          </w:p>
        </w:tc>
        <w:tc>
          <w:tcPr>
            <w:tcW w:w="964" w:type="dxa"/>
            <w:vAlign w:val="center"/>
          </w:tcPr>
          <w:p>
            <w:pPr>
              <w:pStyle w:val="13"/>
            </w:pPr>
            <w:r>
              <w:t>23.00</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提前下达东段乡石家堡村道路及排水改造工程资金（冀财预[2021]71号）</w:t>
            </w:r>
          </w:p>
        </w:tc>
        <w:tc>
          <w:tcPr>
            <w:tcW w:w="964" w:type="dxa"/>
            <w:vAlign w:val="center"/>
          </w:tcPr>
          <w:p>
            <w:pPr>
              <w:pStyle w:val="13"/>
            </w:pPr>
            <w:r>
              <w:t>52.00</w:t>
            </w:r>
          </w:p>
        </w:tc>
        <w:tc>
          <w:tcPr>
            <w:tcW w:w="1134" w:type="dxa"/>
            <w:vAlign w:val="center"/>
          </w:tcPr>
          <w:p>
            <w:pPr>
              <w:pStyle w:val="14"/>
            </w:pPr>
            <w:r>
              <w:t>其他市政公共设施用房施工</w:t>
            </w:r>
          </w:p>
        </w:tc>
        <w:tc>
          <w:tcPr>
            <w:tcW w:w="1134" w:type="dxa"/>
            <w:vAlign w:val="center"/>
          </w:tcPr>
          <w:p>
            <w:pPr>
              <w:pStyle w:val="14"/>
            </w:pPr>
            <w:r>
              <w:t>B011399</w:t>
            </w:r>
          </w:p>
        </w:tc>
        <w:tc>
          <w:tcPr>
            <w:tcW w:w="709" w:type="dxa"/>
            <w:vAlign w:val="center"/>
          </w:tcPr>
          <w:p>
            <w:pPr>
              <w:pStyle w:val="15"/>
            </w:pPr>
            <w:r>
              <w:t>平米</w:t>
            </w:r>
          </w:p>
        </w:tc>
        <w:tc>
          <w:tcPr>
            <w:tcW w:w="850" w:type="dxa"/>
            <w:vAlign w:val="center"/>
          </w:tcPr>
          <w:p>
            <w:pPr>
              <w:pStyle w:val="13"/>
            </w:pPr>
            <w:r>
              <w:t>1</w:t>
            </w:r>
          </w:p>
        </w:tc>
        <w:tc>
          <w:tcPr>
            <w:tcW w:w="850" w:type="dxa"/>
            <w:vAlign w:val="center"/>
          </w:tcPr>
          <w:p>
            <w:pPr>
              <w:pStyle w:val="13"/>
            </w:pPr>
            <w:r>
              <w:t>52.00</w:t>
            </w:r>
          </w:p>
        </w:tc>
        <w:tc>
          <w:tcPr>
            <w:tcW w:w="964" w:type="dxa"/>
            <w:vAlign w:val="center"/>
          </w:tcPr>
          <w:p>
            <w:pPr>
              <w:pStyle w:val="13"/>
            </w:pPr>
            <w:r>
              <w:t>52.00</w:t>
            </w:r>
          </w:p>
        </w:tc>
        <w:tc>
          <w:tcPr>
            <w:tcW w:w="964" w:type="dxa"/>
            <w:vAlign w:val="center"/>
          </w:tcPr>
          <w:p>
            <w:pPr>
              <w:pStyle w:val="13"/>
            </w:pPr>
            <w:r>
              <w:t>52.00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bookmarkStart w:id="16" w:name="_Toc_3_3_0000000016"/>
    </w:p>
    <w:p>
      <w:pPr>
        <w:spacing w:before="10" w:after="10"/>
        <w:ind w:firstLine="640"/>
        <w:outlineLvl w:val="2"/>
      </w:pPr>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霸州市东段乡（含所属单位）上年末固定资产金额为</w:t>
      </w:r>
      <w:r>
        <w:rPr>
          <w:rFonts w:hint="eastAsia" w:asciiTheme="minorEastAsia" w:hAnsiTheme="minorEastAsia" w:eastAsiaTheme="minorEastAsia"/>
          <w:color w:val="000000"/>
          <w:sz w:val="28"/>
          <w:lang w:eastAsia="zh-CN"/>
        </w:rPr>
        <w:t>127.4</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961霸州市东段乡</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资产总额</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1、房屋（平方米）</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15000</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 xml:space="preserve">   其中：办公用房（平方米）</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10000</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2、车辆（台、辆）</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3、单价在20万元以上的设备</w:t>
            </w:r>
          </w:p>
        </w:tc>
        <w:tc>
          <w:tcPr>
            <w:tcW w:w="2835" w:type="dxa"/>
            <w:vAlign w:val="center"/>
          </w:tcPr>
          <w:p>
            <w:pPr>
              <w:jc w:val="center"/>
              <w:rPr>
                <w:rFonts w:ascii="方正书宋_GBK" w:hAnsi="方正书宋_GBK" w:eastAsia="方正书宋_GBK" w:cs="方正书宋_GBK"/>
                <w:bCs/>
                <w:sz w:val="21"/>
              </w:rPr>
            </w:pPr>
          </w:p>
        </w:tc>
        <w:tc>
          <w:tcPr>
            <w:tcW w:w="2835" w:type="dxa"/>
            <w:vAlign w:val="center"/>
          </w:tcPr>
          <w:p>
            <w:pPr>
              <w:jc w:val="center"/>
              <w:rPr>
                <w:rFonts w:ascii="方正书宋_GBK" w:hAnsi="方正书宋_GBK" w:eastAsia="方正书宋_GBK" w:cs="方正书宋_GBK"/>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4、其他固定资产</w:t>
            </w:r>
          </w:p>
        </w:tc>
        <w:tc>
          <w:tcPr>
            <w:tcW w:w="2835" w:type="dxa"/>
            <w:vAlign w:val="center"/>
          </w:tcPr>
          <w:p>
            <w:pPr>
              <w:jc w:val="center"/>
              <w:rPr>
                <w:rFonts w:ascii="方正书宋_GBK" w:hAnsi="方正书宋_GBK" w:eastAsia="方正书宋_GBK" w:cs="方正书宋_GBK"/>
                <w:bCs/>
                <w:sz w:val="21"/>
              </w:rPr>
            </w:pPr>
          </w:p>
        </w:tc>
        <w:tc>
          <w:tcPr>
            <w:tcW w:w="2835" w:type="dxa"/>
            <w:vAlign w:val="center"/>
          </w:tcPr>
          <w:p>
            <w:pPr>
              <w:jc w:val="center"/>
              <w:rPr>
                <w:rFonts w:ascii="方正书宋_GBK" w:hAnsi="方正书宋_GBK" w:eastAsia="方正书宋_GBK" w:cs="方正书宋_GBK"/>
                <w:bCs/>
                <w:sz w:val="21"/>
              </w:rPr>
            </w:pPr>
          </w:p>
        </w:tc>
      </w:tr>
    </w:tbl>
    <w:p>
      <w:pPr>
        <w:ind w:firstLine="640"/>
      </w:pP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w:t>
      </w:r>
      <w:r>
        <w:rPr>
          <w:rFonts w:hint="eastAsia" w:eastAsia="方正仿宋_GBK"/>
          <w:color w:val="000000"/>
          <w:sz w:val="28"/>
          <w:lang w:eastAsia="zh-CN"/>
        </w:rPr>
        <w:t>预算</w:t>
      </w:r>
      <w:bookmarkStart w:id="19" w:name="_GoBack"/>
      <w:bookmarkEnd w:id="19"/>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ind w:firstLine="560" w:firstLineChars="200"/>
        <w:rPr>
          <w:rFonts w:hint="eastAsia" w:eastAsiaTheme="minorEastAsia"/>
          <w:lang w:val="uk-UA" w:eastAsia="zh-CN"/>
        </w:rPr>
      </w:pPr>
      <w:r>
        <w:rPr>
          <w:rFonts w:hint="eastAsia" w:eastAsiaTheme="minorEastAsia"/>
          <w:color w:val="000000"/>
          <w:sz w:val="28"/>
          <w:lang w:eastAsia="zh-CN"/>
        </w:rPr>
        <w:t>我部门</w:t>
      </w:r>
      <w:r>
        <w:rPr>
          <w:rFonts w:eastAsiaTheme="minorEastAsia"/>
          <w:color w:val="000000"/>
          <w:sz w:val="28"/>
          <w:lang w:eastAsia="zh-CN"/>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0MGZiMTIwZjcxYWYxOTlmZWM5YWQ1ZGFjMmIwYjQifQ=="/>
  </w:docVars>
  <w:rsids>
    <w:rsidRoot w:val="005536B4"/>
    <w:rsid w:val="000B5C63"/>
    <w:rsid w:val="00184B51"/>
    <w:rsid w:val="001B298A"/>
    <w:rsid w:val="00384C62"/>
    <w:rsid w:val="003E03F9"/>
    <w:rsid w:val="005536B4"/>
    <w:rsid w:val="005F718D"/>
    <w:rsid w:val="00791C7C"/>
    <w:rsid w:val="00796C51"/>
    <w:rsid w:val="008210EC"/>
    <w:rsid w:val="009179AF"/>
    <w:rsid w:val="00C9397F"/>
    <w:rsid w:val="02F03A8D"/>
    <w:rsid w:val="07C66E76"/>
    <w:rsid w:val="09622C8A"/>
    <w:rsid w:val="12AF198B"/>
    <w:rsid w:val="27DE6EBF"/>
    <w:rsid w:val="3B5B73B5"/>
    <w:rsid w:val="7242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8" Type="http://schemas.openxmlformats.org/officeDocument/2006/relationships/fontTable" Target="fontTable.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2022-03-04T15:05:50Z</dcterms:created>
  <dcterms:modified xsi:type="dcterms:W3CDTF">2022-03-04T07:05:50Z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2022-03-04T15:05:38Z</dcterms:created>
  <dcterms:modified xsi:type="dcterms:W3CDTF">2022-03-04T07:05:38Z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2022-03-04T15:05:38Z</dcterms:created>
  <dcterms:modified xsi:type="dcterms:W3CDTF">2022-03-04T07:05:38Z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2022-03-04T15:05:35Z</dcterms:created>
  <dcterms:modified xsi:type="dcterms:W3CDTF">2022-03-04T07:05:35Z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2022-03-04T15:05:54Z</dcterms:created>
  <dcterms:modified xsi:type="dcterms:W3CDTF">2022-03-04T07:05:54Z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2022-03-04T15:05:50Z</dcterms:created>
  <dcterms:modified xsi:type="dcterms:W3CDTF">2022-03-04T07:05:50Z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2022-03-04T15:05:54Z</dcterms:created>
  <dcterms:modified xsi:type="dcterms:W3CDTF">2022-03-04T07:05:54Z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2022-03-04T15:05:35Z</dcterms:created>
  <dcterms:modified xsi:type="dcterms:W3CDTF">2022-03-04T07:05:35Z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2022-03-04T15:05:34Z</dcterms:created>
  <dcterms:modified xsi:type="dcterms:W3CDTF">2022-03-04T07:05:33Z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2022-03-04T15:05:46Z</dcterms:created>
  <dcterms:modified xsi:type="dcterms:W3CDTF">2022-03-04T07:05:45Z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2022-03-04T15:05:40Z</dcterms:created>
  <dcterms:modified xsi:type="dcterms:W3CDTF">2022-03-04T07:05:40Z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2022-03-04T15:05:38Z</dcterms:created>
  <dcterms:modified xsi:type="dcterms:W3CDTF">2022-03-04T07:05:38Z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2022-03-04T15:05:35Z</dcterms:created>
  <dcterms:modified xsi:type="dcterms:W3CDTF">2022-03-04T07:05:35Z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2022-03-04T15:05:55Z</dcterms:created>
  <dcterms:modified xsi:type="dcterms:W3CDTF">2022-03-04T07:05:55Z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2022-03-04T15:05:50Z</dcterms:created>
  <dcterms:modified xsi:type="dcterms:W3CDTF">2022-03-04T07:05:50Z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EAADF3B-B0E3-4030-B12E-DE4675C92C0D}">
  <ds:schemaRefs/>
</ds:datastoreItem>
</file>

<file path=customXml/itemProps10.xml><?xml version="1.0" encoding="utf-8"?>
<ds:datastoreItem xmlns:ds="http://schemas.openxmlformats.org/officeDocument/2006/customXml" ds:itemID="{E57FF2F6-C361-4D1F-A7DC-6169AA116989}">
  <ds:schemaRefs/>
</ds:datastoreItem>
</file>

<file path=customXml/itemProps11.xml><?xml version="1.0" encoding="utf-8"?>
<ds:datastoreItem xmlns:ds="http://schemas.openxmlformats.org/officeDocument/2006/customXml" ds:itemID="{E1F66027-8F9E-4848-BBAB-336897D7D309}">
  <ds:schemaRefs/>
</ds:datastoreItem>
</file>

<file path=customXml/itemProps12.xml><?xml version="1.0" encoding="utf-8"?>
<ds:datastoreItem xmlns:ds="http://schemas.openxmlformats.org/officeDocument/2006/customXml" ds:itemID="{C80EB9F6-E4BF-472F-85D0-1B61A884532A}">
  <ds:schemaRefs/>
</ds:datastoreItem>
</file>

<file path=customXml/itemProps13.xml><?xml version="1.0" encoding="utf-8"?>
<ds:datastoreItem xmlns:ds="http://schemas.openxmlformats.org/officeDocument/2006/customXml" ds:itemID="{A51470D4-BDB4-43AD-9543-0C96A00F4D87}">
  <ds:schemaRefs/>
</ds:datastoreItem>
</file>

<file path=customXml/itemProps14.xml><?xml version="1.0" encoding="utf-8"?>
<ds:datastoreItem xmlns:ds="http://schemas.openxmlformats.org/officeDocument/2006/customXml" ds:itemID="{6D71F5FB-A035-4AA0-82CD-03667CAE52C8}">
  <ds:schemaRefs/>
</ds:datastoreItem>
</file>

<file path=customXml/itemProps15.xml><?xml version="1.0" encoding="utf-8"?>
<ds:datastoreItem xmlns:ds="http://schemas.openxmlformats.org/officeDocument/2006/customXml" ds:itemID="{84DDE8FE-0337-489C-9F62-55F36E8A8CE9}">
  <ds:schemaRefs/>
</ds:datastoreItem>
</file>

<file path=customXml/itemProps16.xml><?xml version="1.0" encoding="utf-8"?>
<ds:datastoreItem xmlns:ds="http://schemas.openxmlformats.org/officeDocument/2006/customXml" ds:itemID="{90F3B57B-9383-4E27-9914-850F5ADDB0A7}">
  <ds:schemaRefs/>
</ds:datastoreItem>
</file>

<file path=customXml/itemProps17.xml><?xml version="1.0" encoding="utf-8"?>
<ds:datastoreItem xmlns:ds="http://schemas.openxmlformats.org/officeDocument/2006/customXml" ds:itemID="{863DAF53-6139-4D1A-A52F-8C3ED303F07D}">
  <ds:schemaRefs/>
</ds:datastoreItem>
</file>

<file path=customXml/itemProps18.xml><?xml version="1.0" encoding="utf-8"?>
<ds:datastoreItem xmlns:ds="http://schemas.openxmlformats.org/officeDocument/2006/customXml" ds:itemID="{9BC9848F-1C6C-41B4-A067-1076661C4429}">
  <ds:schemaRefs/>
</ds:datastoreItem>
</file>

<file path=customXml/itemProps19.xml><?xml version="1.0" encoding="utf-8"?>
<ds:datastoreItem xmlns:ds="http://schemas.openxmlformats.org/officeDocument/2006/customXml" ds:itemID="{583CBA98-7A79-4910-8D68-2224AC883355}">
  <ds:schemaRefs/>
</ds:datastoreItem>
</file>

<file path=customXml/itemProps2.xml><?xml version="1.0" encoding="utf-8"?>
<ds:datastoreItem xmlns:ds="http://schemas.openxmlformats.org/officeDocument/2006/customXml" ds:itemID="{D667CF1A-8230-41E4-92E5-A17E81B66C6A}">
  <ds:schemaRefs/>
</ds:datastoreItem>
</file>

<file path=customXml/itemProps20.xml><?xml version="1.0" encoding="utf-8"?>
<ds:datastoreItem xmlns:ds="http://schemas.openxmlformats.org/officeDocument/2006/customXml" ds:itemID="{6522A0F6-E1EA-4013-8A9F-BB3A4A6852D7}">
  <ds:schemaRefs/>
</ds:datastoreItem>
</file>

<file path=customXml/itemProps21.xml><?xml version="1.0" encoding="utf-8"?>
<ds:datastoreItem xmlns:ds="http://schemas.openxmlformats.org/officeDocument/2006/customXml" ds:itemID="{A6781861-B51A-4E92-B4C4-D8789754E225}">
  <ds:schemaRefs/>
</ds:datastoreItem>
</file>

<file path=customXml/itemProps22.xml><?xml version="1.0" encoding="utf-8"?>
<ds:datastoreItem xmlns:ds="http://schemas.openxmlformats.org/officeDocument/2006/customXml" ds:itemID="{17B4D785-9D15-40BA-93E7-E9DE2F2671DD}">
  <ds:schemaRefs/>
</ds:datastoreItem>
</file>

<file path=customXml/itemProps23.xml><?xml version="1.0" encoding="utf-8"?>
<ds:datastoreItem xmlns:ds="http://schemas.openxmlformats.org/officeDocument/2006/customXml" ds:itemID="{2961B602-C30B-4C89-BEA3-ACE3CD73C289}">
  <ds:schemaRefs/>
</ds:datastoreItem>
</file>

<file path=customXml/itemProps24.xml><?xml version="1.0" encoding="utf-8"?>
<ds:datastoreItem xmlns:ds="http://schemas.openxmlformats.org/officeDocument/2006/customXml" ds:itemID="{09850701-2412-4219-8DF4-8368F97C0648}">
  <ds:schemaRefs/>
</ds:datastoreItem>
</file>

<file path=customXml/itemProps25.xml><?xml version="1.0" encoding="utf-8"?>
<ds:datastoreItem xmlns:ds="http://schemas.openxmlformats.org/officeDocument/2006/customXml" ds:itemID="{5D2489D6-093C-4E2B-B5E1-922F05C5F8E1}">
  <ds:schemaRefs/>
</ds:datastoreItem>
</file>

<file path=customXml/itemProps26.xml><?xml version="1.0" encoding="utf-8"?>
<ds:datastoreItem xmlns:ds="http://schemas.openxmlformats.org/officeDocument/2006/customXml" ds:itemID="{DC173895-18D6-4B46-8953-AD01C8AAB993}">
  <ds:schemaRefs/>
</ds:datastoreItem>
</file>

<file path=customXml/itemProps27.xml><?xml version="1.0" encoding="utf-8"?>
<ds:datastoreItem xmlns:ds="http://schemas.openxmlformats.org/officeDocument/2006/customXml" ds:itemID="{4285F25B-4815-48B8-B4C3-3AE2FFD88266}">
  <ds:schemaRefs/>
</ds:datastoreItem>
</file>

<file path=customXml/itemProps28.xml><?xml version="1.0" encoding="utf-8"?>
<ds:datastoreItem xmlns:ds="http://schemas.openxmlformats.org/officeDocument/2006/customXml" ds:itemID="{F9BB9459-0508-4D93-BDFB-8A132D4D4387}">
  <ds:schemaRefs/>
</ds:datastoreItem>
</file>

<file path=customXml/itemProps29.xml><?xml version="1.0" encoding="utf-8"?>
<ds:datastoreItem xmlns:ds="http://schemas.openxmlformats.org/officeDocument/2006/customXml" ds:itemID="{98DAF5E6-F490-4BEF-B723-55DA70DC5402}">
  <ds:schemaRefs/>
</ds:datastoreItem>
</file>

<file path=customXml/itemProps3.xml><?xml version="1.0" encoding="utf-8"?>
<ds:datastoreItem xmlns:ds="http://schemas.openxmlformats.org/officeDocument/2006/customXml" ds:itemID="{84058390-2557-44F7-828B-AA2D8D3A212C}">
  <ds:schemaRefs/>
</ds:datastoreItem>
</file>

<file path=customXml/itemProps30.xml><?xml version="1.0" encoding="utf-8"?>
<ds:datastoreItem xmlns:ds="http://schemas.openxmlformats.org/officeDocument/2006/customXml" ds:itemID="{CF15F88F-5F98-415F-929F-9B8B27F577DE}">
  <ds:schemaRefs/>
</ds:datastoreItem>
</file>

<file path=customXml/itemProps31.xml><?xml version="1.0" encoding="utf-8"?>
<ds:datastoreItem xmlns:ds="http://schemas.openxmlformats.org/officeDocument/2006/customXml" ds:itemID="{7C6623D5-5C52-41DC-8E54-5DA1C35CA1A4}">
  <ds:schemaRefs/>
</ds:datastoreItem>
</file>

<file path=customXml/itemProps32.xml><?xml version="1.0" encoding="utf-8"?>
<ds:datastoreItem xmlns:ds="http://schemas.openxmlformats.org/officeDocument/2006/customXml" ds:itemID="{75482F1E-BFF0-4DA0-972B-4BE60F354A39}">
  <ds:schemaRefs/>
</ds:datastoreItem>
</file>

<file path=customXml/itemProps33.xml><?xml version="1.0" encoding="utf-8"?>
<ds:datastoreItem xmlns:ds="http://schemas.openxmlformats.org/officeDocument/2006/customXml" ds:itemID="{C3A593A2-1CFB-4E9E-901D-795E55A558D8}">
  <ds:schemaRefs/>
</ds:datastoreItem>
</file>

<file path=customXml/itemProps34.xml><?xml version="1.0" encoding="utf-8"?>
<ds:datastoreItem xmlns:ds="http://schemas.openxmlformats.org/officeDocument/2006/customXml" ds:itemID="{0E89F238-0A8B-4DD9-BF3B-717F56DC80C5}">
  <ds:schemaRefs/>
</ds:datastoreItem>
</file>

<file path=customXml/itemProps35.xml><?xml version="1.0" encoding="utf-8"?>
<ds:datastoreItem xmlns:ds="http://schemas.openxmlformats.org/officeDocument/2006/customXml" ds:itemID="{EF08C0A3-0A45-4EF6-868E-0C7CFA391F90}">
  <ds:schemaRefs/>
</ds:datastoreItem>
</file>

<file path=customXml/itemProps36.xml><?xml version="1.0" encoding="utf-8"?>
<ds:datastoreItem xmlns:ds="http://schemas.openxmlformats.org/officeDocument/2006/customXml" ds:itemID="{41778420-F43A-482D-9075-54903B54E1B4}">
  <ds:schemaRefs/>
</ds:datastoreItem>
</file>

<file path=customXml/itemProps37.xml><?xml version="1.0" encoding="utf-8"?>
<ds:datastoreItem xmlns:ds="http://schemas.openxmlformats.org/officeDocument/2006/customXml" ds:itemID="{4E025657-D669-4086-A605-11859A11088F}">
  <ds:schemaRefs/>
</ds:datastoreItem>
</file>

<file path=customXml/itemProps38.xml><?xml version="1.0" encoding="utf-8"?>
<ds:datastoreItem xmlns:ds="http://schemas.openxmlformats.org/officeDocument/2006/customXml" ds:itemID="{E7B2621A-2ACA-46AF-B40F-5F8AD1FB672A}">
  <ds:schemaRefs/>
</ds:datastoreItem>
</file>

<file path=customXml/itemProps39.xml><?xml version="1.0" encoding="utf-8"?>
<ds:datastoreItem xmlns:ds="http://schemas.openxmlformats.org/officeDocument/2006/customXml" ds:itemID="{C3F5A71F-1CC7-41C9-AD7F-66235B4E6E3F}">
  <ds:schemaRefs/>
</ds:datastoreItem>
</file>

<file path=customXml/itemProps4.xml><?xml version="1.0" encoding="utf-8"?>
<ds:datastoreItem xmlns:ds="http://schemas.openxmlformats.org/officeDocument/2006/customXml" ds:itemID="{ECB6E345-ADB3-43AD-A02F-EB3AB91B4BE9}">
  <ds:schemaRefs/>
</ds:datastoreItem>
</file>

<file path=customXml/itemProps40.xml><?xml version="1.0" encoding="utf-8"?>
<ds:datastoreItem xmlns:ds="http://schemas.openxmlformats.org/officeDocument/2006/customXml" ds:itemID="{BF23C031-CF4E-43E9-9E23-C942CF158FBD}">
  <ds:schemaRefs/>
</ds:datastoreItem>
</file>

<file path=customXml/itemProps41.xml><?xml version="1.0" encoding="utf-8"?>
<ds:datastoreItem xmlns:ds="http://schemas.openxmlformats.org/officeDocument/2006/customXml" ds:itemID="{A647C965-F38C-40ED-8080-B2D2946A732D}">
  <ds:schemaRefs/>
</ds:datastoreItem>
</file>

<file path=customXml/itemProps42.xml><?xml version="1.0" encoding="utf-8"?>
<ds:datastoreItem xmlns:ds="http://schemas.openxmlformats.org/officeDocument/2006/customXml" ds:itemID="{DEB2230F-89A2-4FD6-AB42-0ABA8DB7FBBB}">
  <ds:schemaRefs/>
</ds:datastoreItem>
</file>

<file path=customXml/itemProps43.xml><?xml version="1.0" encoding="utf-8"?>
<ds:datastoreItem xmlns:ds="http://schemas.openxmlformats.org/officeDocument/2006/customXml" ds:itemID="{C7D56627-CB38-418A-8820-808DE261A13D}">
  <ds:schemaRefs/>
</ds:datastoreItem>
</file>

<file path=customXml/itemProps44.xml><?xml version="1.0" encoding="utf-8"?>
<ds:datastoreItem xmlns:ds="http://schemas.openxmlformats.org/officeDocument/2006/customXml" ds:itemID="{665D8D33-1BC4-4239-85A5-1BEDCC90AFDB}">
  <ds:schemaRefs/>
</ds:datastoreItem>
</file>

<file path=customXml/itemProps45.xml><?xml version="1.0" encoding="utf-8"?>
<ds:datastoreItem xmlns:ds="http://schemas.openxmlformats.org/officeDocument/2006/customXml" ds:itemID="{51B452A4-4012-4863-AE44-C2E471C82D75}">
  <ds:schemaRefs/>
</ds:datastoreItem>
</file>

<file path=customXml/itemProps46.xml><?xml version="1.0" encoding="utf-8"?>
<ds:datastoreItem xmlns:ds="http://schemas.openxmlformats.org/officeDocument/2006/customXml" ds:itemID="{8661DD9D-73CF-40E0-8F55-30A6D8C0D775}">
  <ds:schemaRefs/>
</ds:datastoreItem>
</file>

<file path=customXml/itemProps47.xml><?xml version="1.0" encoding="utf-8"?>
<ds:datastoreItem xmlns:ds="http://schemas.openxmlformats.org/officeDocument/2006/customXml" ds:itemID="{F00B5722-FD95-4D4B-A471-B5E17700553F}">
  <ds:schemaRefs/>
</ds:datastoreItem>
</file>

<file path=customXml/itemProps48.xml><?xml version="1.0" encoding="utf-8"?>
<ds:datastoreItem xmlns:ds="http://schemas.openxmlformats.org/officeDocument/2006/customXml" ds:itemID="{DE1D8F71-F2BC-4828-922B-AAA262042D7C}">
  <ds:schemaRefs/>
</ds:datastoreItem>
</file>

<file path=customXml/itemProps49.xml><?xml version="1.0" encoding="utf-8"?>
<ds:datastoreItem xmlns:ds="http://schemas.openxmlformats.org/officeDocument/2006/customXml" ds:itemID="{CB9EF5B5-A6F5-4487-A84C-A38E68F161AF}">
  <ds:schemaRefs/>
</ds:datastoreItem>
</file>

<file path=customXml/itemProps5.xml><?xml version="1.0" encoding="utf-8"?>
<ds:datastoreItem xmlns:ds="http://schemas.openxmlformats.org/officeDocument/2006/customXml" ds:itemID="{BADF0BF3-BD20-4332-A22E-361A35EB30C3}">
  <ds:schemaRefs/>
</ds:datastoreItem>
</file>

<file path=customXml/itemProps50.xml><?xml version="1.0" encoding="utf-8"?>
<ds:datastoreItem xmlns:ds="http://schemas.openxmlformats.org/officeDocument/2006/customXml" ds:itemID="{5AA7BDC1-E16A-4292-98EE-09C33EE9650B}">
  <ds:schemaRefs/>
</ds:datastoreItem>
</file>

<file path=customXml/itemProps51.xml><?xml version="1.0" encoding="utf-8"?>
<ds:datastoreItem xmlns:ds="http://schemas.openxmlformats.org/officeDocument/2006/customXml" ds:itemID="{3B7DF5D1-D837-4769-BFAD-AF35D9F398FD}">
  <ds:schemaRefs/>
</ds:datastoreItem>
</file>

<file path=customXml/itemProps52.xml><?xml version="1.0" encoding="utf-8"?>
<ds:datastoreItem xmlns:ds="http://schemas.openxmlformats.org/officeDocument/2006/customXml" ds:itemID="{3193EB39-B74E-431C-A9E9-A493D0354DE6}">
  <ds:schemaRefs/>
</ds:datastoreItem>
</file>

<file path=customXml/itemProps53.xml><?xml version="1.0" encoding="utf-8"?>
<ds:datastoreItem xmlns:ds="http://schemas.openxmlformats.org/officeDocument/2006/customXml" ds:itemID="{B9875C3D-09B3-465F-ADAB-0B0987861C90}">
  <ds:schemaRefs/>
</ds:datastoreItem>
</file>

<file path=customXml/itemProps54.xml><?xml version="1.0" encoding="utf-8"?>
<ds:datastoreItem xmlns:ds="http://schemas.openxmlformats.org/officeDocument/2006/customXml" ds:itemID="{F2BE2271-EC9E-4442-B6FF-E1DEE279DDD3}">
  <ds:schemaRefs/>
</ds:datastoreItem>
</file>

<file path=customXml/itemProps55.xml><?xml version="1.0" encoding="utf-8"?>
<ds:datastoreItem xmlns:ds="http://schemas.openxmlformats.org/officeDocument/2006/customXml" ds:itemID="{C14863AB-E470-430E-8DDC-4459BED788A1}">
  <ds:schemaRefs/>
</ds:datastoreItem>
</file>

<file path=customXml/itemProps56.xml><?xml version="1.0" encoding="utf-8"?>
<ds:datastoreItem xmlns:ds="http://schemas.openxmlformats.org/officeDocument/2006/customXml" ds:itemID="{8B119A1A-C1E9-4DB1-84FD-F68A8BE7C064}">
  <ds:schemaRefs/>
</ds:datastoreItem>
</file>

<file path=customXml/itemProps57.xml><?xml version="1.0" encoding="utf-8"?>
<ds:datastoreItem xmlns:ds="http://schemas.openxmlformats.org/officeDocument/2006/customXml" ds:itemID="{11715257-B773-4304-97DB-1B9A6896A614}">
  <ds:schemaRefs/>
</ds:datastoreItem>
</file>

<file path=customXml/itemProps58.xml><?xml version="1.0" encoding="utf-8"?>
<ds:datastoreItem xmlns:ds="http://schemas.openxmlformats.org/officeDocument/2006/customXml" ds:itemID="{C037B1BE-781C-41F4-BB06-B881B11AF738}">
  <ds:schemaRefs/>
</ds:datastoreItem>
</file>

<file path=customXml/itemProps59.xml><?xml version="1.0" encoding="utf-8"?>
<ds:datastoreItem xmlns:ds="http://schemas.openxmlformats.org/officeDocument/2006/customXml" ds:itemID="{A96C02BF-5484-47F6-B707-C6E8D144CD34}">
  <ds:schemaRefs/>
</ds:datastoreItem>
</file>

<file path=customXml/itemProps6.xml><?xml version="1.0" encoding="utf-8"?>
<ds:datastoreItem xmlns:ds="http://schemas.openxmlformats.org/officeDocument/2006/customXml" ds:itemID="{303343BC-4BDB-4068-BF7C-3EDD0042A1CC}">
  <ds:schemaRefs/>
</ds:datastoreItem>
</file>

<file path=customXml/itemProps60.xml><?xml version="1.0" encoding="utf-8"?>
<ds:datastoreItem xmlns:ds="http://schemas.openxmlformats.org/officeDocument/2006/customXml" ds:itemID="{C27C6878-1057-48D2-AC72-4D6A91CEBA50}">
  <ds:schemaRefs/>
</ds:datastoreItem>
</file>

<file path=customXml/itemProps61.xml><?xml version="1.0" encoding="utf-8"?>
<ds:datastoreItem xmlns:ds="http://schemas.openxmlformats.org/officeDocument/2006/customXml" ds:itemID="{F7761D4A-BCE1-42D0-AB8B-3DF3368A8A9F}">
  <ds:schemaRefs/>
</ds:datastoreItem>
</file>

<file path=customXml/itemProps62.xml><?xml version="1.0" encoding="utf-8"?>
<ds:datastoreItem xmlns:ds="http://schemas.openxmlformats.org/officeDocument/2006/customXml" ds:itemID="{105B443D-9B7A-408D-B49C-1D883511B6BE}">
  <ds:schemaRefs/>
</ds:datastoreItem>
</file>

<file path=customXml/itemProps63.xml><?xml version="1.0" encoding="utf-8"?>
<ds:datastoreItem xmlns:ds="http://schemas.openxmlformats.org/officeDocument/2006/customXml" ds:itemID="{135CA426-9060-447D-8566-65A007A94033}">
  <ds:schemaRefs/>
</ds:datastoreItem>
</file>

<file path=customXml/itemProps64.xml><?xml version="1.0" encoding="utf-8"?>
<ds:datastoreItem xmlns:ds="http://schemas.openxmlformats.org/officeDocument/2006/customXml" ds:itemID="{50CC8F81-F8FE-4652-B1C8-71672BC9E1F6}">
  <ds:schemaRefs/>
</ds:datastoreItem>
</file>

<file path=customXml/itemProps65.xml><?xml version="1.0" encoding="utf-8"?>
<ds:datastoreItem xmlns:ds="http://schemas.openxmlformats.org/officeDocument/2006/customXml" ds:itemID="{57D9AB36-1098-49F8-BE36-47CC31CC1010}">
  <ds:schemaRefs/>
</ds:datastoreItem>
</file>

<file path=customXml/itemProps66.xml><?xml version="1.0" encoding="utf-8"?>
<ds:datastoreItem xmlns:ds="http://schemas.openxmlformats.org/officeDocument/2006/customXml" ds:itemID="{881065E1-A06E-4D8B-AA4A-4F065F21FBEA}">
  <ds:schemaRefs/>
</ds:datastoreItem>
</file>

<file path=customXml/itemProps67.xml><?xml version="1.0" encoding="utf-8"?>
<ds:datastoreItem xmlns:ds="http://schemas.openxmlformats.org/officeDocument/2006/customXml" ds:itemID="{94C2A8D1-12FA-4AFC-A245-928AE0500C8E}">
  <ds:schemaRefs/>
</ds:datastoreItem>
</file>

<file path=customXml/itemProps68.xml><?xml version="1.0" encoding="utf-8"?>
<ds:datastoreItem xmlns:ds="http://schemas.openxmlformats.org/officeDocument/2006/customXml" ds:itemID="{37AC113F-9FF6-4D02-A058-4D415E08652B}">
  <ds:schemaRefs/>
</ds:datastoreItem>
</file>

<file path=customXml/itemProps69.xml><?xml version="1.0" encoding="utf-8"?>
<ds:datastoreItem xmlns:ds="http://schemas.openxmlformats.org/officeDocument/2006/customXml" ds:itemID="{2B8FA33C-A664-416D-9E2A-4A2AE89E7B73}">
  <ds:schemaRefs/>
</ds:datastoreItem>
</file>

<file path=customXml/itemProps7.xml><?xml version="1.0" encoding="utf-8"?>
<ds:datastoreItem xmlns:ds="http://schemas.openxmlformats.org/officeDocument/2006/customXml" ds:itemID="{F77DD7A8-19EF-46C6-AB7C-1486063D0C8F}">
  <ds:schemaRefs/>
</ds:datastoreItem>
</file>

<file path=customXml/itemProps70.xml><?xml version="1.0" encoding="utf-8"?>
<ds:datastoreItem xmlns:ds="http://schemas.openxmlformats.org/officeDocument/2006/customXml" ds:itemID="{0A2D278E-37F6-44E3-B057-3A3621062F58}">
  <ds:schemaRefs/>
</ds:datastoreItem>
</file>

<file path=customXml/itemProps71.xml><?xml version="1.0" encoding="utf-8"?>
<ds:datastoreItem xmlns:ds="http://schemas.openxmlformats.org/officeDocument/2006/customXml" ds:itemID="{6FAFD9DF-E2D0-467A-A389-BBF038731710}">
  <ds:schemaRefs/>
</ds:datastoreItem>
</file>

<file path=customXml/itemProps72.xml><?xml version="1.0" encoding="utf-8"?>
<ds:datastoreItem xmlns:ds="http://schemas.openxmlformats.org/officeDocument/2006/customXml" ds:itemID="{0E04BA1F-EE47-4860-8DC2-EE9D050A287C}">
  <ds:schemaRefs/>
</ds:datastoreItem>
</file>

<file path=customXml/itemProps73.xml><?xml version="1.0" encoding="utf-8"?>
<ds:datastoreItem xmlns:ds="http://schemas.openxmlformats.org/officeDocument/2006/customXml" ds:itemID="{422A7AEE-3945-4218-A131-DDD18EE93C3C}">
  <ds:schemaRefs/>
</ds:datastoreItem>
</file>

<file path=customXml/itemProps74.xml><?xml version="1.0" encoding="utf-8"?>
<ds:datastoreItem xmlns:ds="http://schemas.openxmlformats.org/officeDocument/2006/customXml" ds:itemID="{1DA9D74B-8DC7-473C-A1DB-6C65A0E3B445}">
  <ds:schemaRefs/>
</ds:datastoreItem>
</file>

<file path=customXml/itemProps75.xml><?xml version="1.0" encoding="utf-8"?>
<ds:datastoreItem xmlns:ds="http://schemas.openxmlformats.org/officeDocument/2006/customXml" ds:itemID="{A73AF16B-3AC9-41F5-A7CE-8219A9CF756B}">
  <ds:schemaRefs/>
</ds:datastoreItem>
</file>

<file path=customXml/itemProps76.xml><?xml version="1.0" encoding="utf-8"?>
<ds:datastoreItem xmlns:ds="http://schemas.openxmlformats.org/officeDocument/2006/customXml" ds:itemID="{F8298242-4821-4029-8CD8-B3CF2305C845}">
  <ds:schemaRefs/>
</ds:datastoreItem>
</file>

<file path=customXml/itemProps77.xml><?xml version="1.0" encoding="utf-8"?>
<ds:datastoreItem xmlns:ds="http://schemas.openxmlformats.org/officeDocument/2006/customXml" ds:itemID="{4372C4B3-1FE3-4AAF-B09F-89AC54584F9B}">
  <ds:schemaRefs/>
</ds:datastoreItem>
</file>

<file path=customXml/itemProps78.xml><?xml version="1.0" encoding="utf-8"?>
<ds:datastoreItem xmlns:ds="http://schemas.openxmlformats.org/officeDocument/2006/customXml" ds:itemID="{AF9FE458-E1B9-4D2F-A865-8EA9F948B15A}">
  <ds:schemaRefs/>
</ds:datastoreItem>
</file>

<file path=customXml/itemProps79.xml><?xml version="1.0" encoding="utf-8"?>
<ds:datastoreItem xmlns:ds="http://schemas.openxmlformats.org/officeDocument/2006/customXml" ds:itemID="{0BD8BA32-D91E-4BED-961B-FC6D5DC20427}">
  <ds:schemaRefs/>
</ds:datastoreItem>
</file>

<file path=customXml/itemProps8.xml><?xml version="1.0" encoding="utf-8"?>
<ds:datastoreItem xmlns:ds="http://schemas.openxmlformats.org/officeDocument/2006/customXml" ds:itemID="{3FD4719D-3E40-4DA8-9BEC-3D2AD0ACA077}">
  <ds:schemaRefs/>
</ds:datastoreItem>
</file>

<file path=customXml/itemProps80.xml><?xml version="1.0" encoding="utf-8"?>
<ds:datastoreItem xmlns:ds="http://schemas.openxmlformats.org/officeDocument/2006/customXml" ds:itemID="{A08BAAEE-2677-4809-B184-2B9EE0D2E84E}">
  <ds:schemaRefs/>
</ds:datastoreItem>
</file>

<file path=customXml/itemProps81.xml><?xml version="1.0" encoding="utf-8"?>
<ds:datastoreItem xmlns:ds="http://schemas.openxmlformats.org/officeDocument/2006/customXml" ds:itemID="{60AE626F-CE8F-455F-AD05-3A4CBEF3605C}">
  <ds:schemaRefs/>
</ds:datastoreItem>
</file>

<file path=customXml/itemProps82.xml><?xml version="1.0" encoding="utf-8"?>
<ds:datastoreItem xmlns:ds="http://schemas.openxmlformats.org/officeDocument/2006/customXml" ds:itemID="{DA9D9B49-18E3-4B38-AE3D-4E6B94D77D00}">
  <ds:schemaRefs/>
</ds:datastoreItem>
</file>

<file path=customXml/itemProps9.xml><?xml version="1.0" encoding="utf-8"?>
<ds:datastoreItem xmlns:ds="http://schemas.openxmlformats.org/officeDocument/2006/customXml" ds:itemID="{894C93FC-B355-42A4-B45D-F3A15D227A65}">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19272</Words>
  <Characters>22367</Characters>
  <Lines>197</Lines>
  <Paragraphs>55</Paragraphs>
  <TotalTime>19</TotalTime>
  <ScaleCrop>false</ScaleCrop>
  <LinksUpToDate>false</LinksUpToDate>
  <CharactersWithSpaces>22656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2022-03-07T08:01:00Z</dcterms:created>
  <dc:creator>Administrator</dc:creator>
  <cp:lastModifiedBy>Administrator</cp:lastModifiedBy>
  <dcterms:modified xsi:type="dcterms:W3CDTF">2022-07-06T03:50:19Z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D57507B08D664226A6177A558E7A6E4A</vt:lpwstr>
  </property>
</Properties>
</file>